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6219A" w:rsidRDefault="0016219A">
      <w:pPr>
        <w:pStyle w:val="02CoverDate"/>
      </w:pPr>
    </w:p>
    <w:tbl>
      <w:tblPr>
        <w:tblpPr w:leftFromText="180" w:rightFromText="180" w:vertAnchor="text" w:horzAnchor="margin" w:tblpY="247"/>
        <w:tblW w:w="0" w:type="auto"/>
        <w:tblBorders>
          <w:top w:val="single" w:sz="4" w:space="0" w:color="632423"/>
          <w:left w:val="single" w:sz="4" w:space="0" w:color="632423"/>
          <w:bottom w:val="single" w:sz="4" w:space="0" w:color="632423"/>
          <w:right w:val="single" w:sz="4" w:space="0" w:color="632423"/>
          <w:insideH w:val="single" w:sz="6" w:space="0" w:color="632423"/>
          <w:insideV w:val="single" w:sz="6" w:space="0" w:color="632423"/>
        </w:tblBorders>
        <w:tblLayout w:type="fixed"/>
        <w:tblLook w:val="04A0"/>
      </w:tblPr>
      <w:tblGrid>
        <w:gridCol w:w="2748"/>
        <w:gridCol w:w="5388"/>
      </w:tblGrid>
      <w:tr w:rsidR="0016219A" w:rsidTr="002F262E">
        <w:trPr>
          <w:trHeight w:val="1427"/>
        </w:trPr>
        <w:tc>
          <w:tcPr>
            <w:tcW w:w="8136" w:type="dxa"/>
            <w:gridSpan w:val="2"/>
            <w:tcBorders>
              <w:top w:val="single" w:sz="4" w:space="0" w:color="1F497D" w:themeColor="text2"/>
              <w:left w:val="single" w:sz="4" w:space="0" w:color="1F497D" w:themeColor="text2"/>
              <w:bottom w:val="single" w:sz="4" w:space="0" w:color="1F497D" w:themeColor="text2"/>
              <w:right w:val="single" w:sz="4" w:space="0" w:color="1F497D" w:themeColor="text2"/>
            </w:tcBorders>
            <w:shd w:val="clear" w:color="auto" w:fill="ACC1D4"/>
          </w:tcPr>
          <w:p w:rsidR="0016219A" w:rsidRPr="00874EB3" w:rsidRDefault="002F262E" w:rsidP="0016219A">
            <w:pPr>
              <w:pStyle w:val="01CoverTitle"/>
              <w:rPr>
                <w:color w:val="365F91" w:themeColor="accent1" w:themeShade="BF"/>
                <w:sz w:val="38"/>
              </w:rPr>
            </w:pPr>
            <w:r w:rsidRPr="00874EB3">
              <w:rPr>
                <w:rFonts w:ascii="Arial" w:hAnsi="Arial" w:cs="Arial"/>
                <w:b/>
                <w:color w:val="FFFFFF" w:themeColor="background1"/>
                <w:sz w:val="38"/>
              </w:rPr>
              <w:t>ADF Hands-On</w:t>
            </w:r>
            <w:r w:rsidR="0016219A" w:rsidRPr="00874EB3">
              <w:rPr>
                <w:color w:val="365F91" w:themeColor="accent1" w:themeShade="BF"/>
                <w:sz w:val="38"/>
              </w:rPr>
              <w:t xml:space="preserve"> </w:t>
            </w:r>
            <w:r w:rsidR="00E0324F" w:rsidRPr="00874EB3">
              <w:rPr>
                <w:color w:val="365F91" w:themeColor="accent1" w:themeShade="BF"/>
                <w:sz w:val="38"/>
              </w:rPr>
              <w:br/>
            </w:r>
            <w:r w:rsidR="00B501D3">
              <w:rPr>
                <w:rFonts w:ascii="Arial" w:hAnsi="Arial" w:cs="Arial"/>
                <w:color w:val="365F91" w:themeColor="accent1" w:themeShade="BF"/>
                <w:sz w:val="34"/>
              </w:rPr>
              <w:t>Contextual Events</w:t>
            </w:r>
          </w:p>
          <w:p w:rsidR="0016219A" w:rsidRDefault="0016219A" w:rsidP="0016219A">
            <w:pPr>
              <w:pStyle w:val="02CoverDate"/>
            </w:pPr>
          </w:p>
        </w:tc>
      </w:tr>
      <w:tr w:rsidR="00E97C7E" w:rsidTr="002F262E">
        <w:trPr>
          <w:trHeight w:val="558"/>
        </w:trPr>
        <w:tc>
          <w:tcPr>
            <w:tcW w:w="2748" w:type="dxa"/>
            <w:vMerge w:val="restart"/>
            <w:tcBorders>
              <w:top w:val="single" w:sz="4" w:space="0" w:color="1F497D" w:themeColor="text2"/>
              <w:left w:val="single" w:sz="4" w:space="0" w:color="1F497D" w:themeColor="text2"/>
              <w:bottom w:val="single" w:sz="4" w:space="0" w:color="1F497D" w:themeColor="text2"/>
              <w:right w:val="single" w:sz="4" w:space="0" w:color="1F497D" w:themeColor="text2"/>
            </w:tcBorders>
            <w:vAlign w:val="center"/>
          </w:tcPr>
          <w:p w:rsidR="00E97C7E" w:rsidRDefault="002F262E" w:rsidP="0016219A">
            <w:pPr>
              <w:pStyle w:val="02CoverDate"/>
            </w:pPr>
            <w:r w:rsidRPr="002F262E">
              <w:rPr>
                <w:noProof/>
              </w:rPr>
              <w:drawing>
                <wp:inline distT="0" distB="0" distL="0" distR="0">
                  <wp:extent cx="1676400" cy="1676400"/>
                  <wp:effectExtent l="0" t="0" r="0" b="0"/>
                  <wp:docPr id="2" name="Picture 1" descr="C:\Documents and Settings\sshmeltz\Desktop\bruce\latest\business_service_java.png"/>
                  <wp:cNvGraphicFramePr/>
                  <a:graphic xmlns:a="http://schemas.openxmlformats.org/drawingml/2006/main">
                    <a:graphicData uri="http://schemas.openxmlformats.org/drawingml/2006/picture">
                      <pic:pic xmlns:pic="http://schemas.openxmlformats.org/drawingml/2006/picture">
                        <pic:nvPicPr>
                          <pic:cNvPr id="18437" name="Picture 4" descr="C:\Documents and Settings\sshmeltz\Desktop\bruce\latest\business_service_java.png"/>
                          <pic:cNvPicPr>
                            <a:picLocks noChangeAspect="1" noChangeArrowheads="1"/>
                          </pic:cNvPicPr>
                        </pic:nvPicPr>
                        <pic:blipFill>
                          <a:blip r:embed="rId8" cstate="print"/>
                          <a:srcRect/>
                          <a:stretch>
                            <a:fillRect/>
                          </a:stretch>
                        </pic:blipFill>
                        <pic:spPr bwMode="auto">
                          <a:xfrm>
                            <a:off x="0" y="0"/>
                            <a:ext cx="1676400" cy="1676400"/>
                          </a:xfrm>
                          <a:prstGeom prst="rect">
                            <a:avLst/>
                          </a:prstGeom>
                          <a:noFill/>
                          <a:ln w="9525">
                            <a:noFill/>
                            <a:miter lim="800000"/>
                            <a:headEnd/>
                            <a:tailEnd/>
                          </a:ln>
                        </pic:spPr>
                      </pic:pic>
                    </a:graphicData>
                  </a:graphic>
                </wp:inline>
              </w:drawing>
            </w:r>
          </w:p>
        </w:tc>
        <w:tc>
          <w:tcPr>
            <w:tcW w:w="5388" w:type="dxa"/>
            <w:tcBorders>
              <w:top w:val="single" w:sz="4" w:space="0" w:color="1F497D" w:themeColor="text2"/>
              <w:left w:val="single" w:sz="4" w:space="0" w:color="1F497D" w:themeColor="text2"/>
              <w:bottom w:val="nil"/>
              <w:right w:val="single" w:sz="4" w:space="0" w:color="1F497D" w:themeColor="text2"/>
            </w:tcBorders>
          </w:tcPr>
          <w:p w:rsidR="00E97C7E" w:rsidRPr="00BC0B11" w:rsidRDefault="00E97C7E" w:rsidP="0016219A">
            <w:pPr>
              <w:pStyle w:val="03aIntroSectionBody"/>
              <w:rPr>
                <w:rFonts w:ascii="Arial" w:hAnsi="Arial" w:cs="Arial"/>
                <w:b/>
                <w:color w:val="365F91" w:themeColor="accent1" w:themeShade="BF"/>
                <w:sz w:val="22"/>
                <w:szCs w:val="22"/>
              </w:rPr>
            </w:pPr>
            <w:r w:rsidRPr="00BC0B11">
              <w:rPr>
                <w:rFonts w:ascii="Arial" w:hAnsi="Arial" w:cs="Arial"/>
                <w:b/>
                <w:color w:val="365F91" w:themeColor="accent1" w:themeShade="BF"/>
                <w:sz w:val="22"/>
                <w:szCs w:val="22"/>
              </w:rPr>
              <w:t>Abstract:</w:t>
            </w:r>
          </w:p>
        </w:tc>
      </w:tr>
      <w:tr w:rsidR="00E97C7E" w:rsidTr="002F262E">
        <w:trPr>
          <w:trHeight w:val="3285"/>
        </w:trPr>
        <w:tc>
          <w:tcPr>
            <w:tcW w:w="2748" w:type="dxa"/>
            <w:vMerge/>
            <w:tcBorders>
              <w:top w:val="single" w:sz="4" w:space="0" w:color="1F497D" w:themeColor="text2"/>
              <w:left w:val="single" w:sz="4" w:space="0" w:color="1F497D" w:themeColor="text2"/>
              <w:bottom w:val="single" w:sz="4" w:space="0" w:color="1F497D" w:themeColor="text2"/>
              <w:right w:val="single" w:sz="4" w:space="0" w:color="1F497D" w:themeColor="text2"/>
            </w:tcBorders>
            <w:vAlign w:val="center"/>
          </w:tcPr>
          <w:p w:rsidR="00E97C7E" w:rsidRDefault="00E97C7E" w:rsidP="0016219A">
            <w:pPr>
              <w:pStyle w:val="02CoverDate"/>
            </w:pPr>
          </w:p>
        </w:tc>
        <w:tc>
          <w:tcPr>
            <w:tcW w:w="5388" w:type="dxa"/>
            <w:tcBorders>
              <w:top w:val="nil"/>
              <w:left w:val="single" w:sz="4" w:space="0" w:color="1F497D" w:themeColor="text2"/>
              <w:bottom w:val="single" w:sz="4" w:space="0" w:color="1F497D" w:themeColor="text2"/>
              <w:right w:val="single" w:sz="4" w:space="0" w:color="1F497D" w:themeColor="text2"/>
            </w:tcBorders>
          </w:tcPr>
          <w:p w:rsidR="00E97C7E" w:rsidRDefault="00A24BB1" w:rsidP="00B501D3">
            <w:pPr>
              <w:pStyle w:val="03aIntroSectionBody"/>
              <w:jc w:val="both"/>
              <w:rPr>
                <w:szCs w:val="22"/>
              </w:rPr>
            </w:pPr>
            <w:r w:rsidRPr="00A24BB1">
              <w:rPr>
                <w:szCs w:val="22"/>
              </w:rPr>
              <w:t xml:space="preserve"> </w:t>
            </w:r>
            <w:r w:rsidR="00B501D3">
              <w:rPr>
                <w:szCs w:val="22"/>
              </w:rPr>
              <w:t xml:space="preserve">Contextual Events is an ADF Framework feature that allows developer to etsablish communication between two independent </w:t>
            </w:r>
            <w:r w:rsidR="00E67559">
              <w:rPr>
                <w:szCs w:val="22"/>
              </w:rPr>
              <w:t>ADF Region</w:t>
            </w:r>
            <w:r w:rsidR="00B501D3">
              <w:rPr>
                <w:szCs w:val="22"/>
              </w:rPr>
              <w:t>. In this hands-on you create a contextual event between a region displaying a DVT graph component and a region displaying a table. You will set up the contextual event manually on the binding layer and also write some Java code that helps preserving the default click behavior on the graph.</w:t>
            </w:r>
          </w:p>
          <w:p w:rsidR="00B501D3" w:rsidRPr="00A24BB1" w:rsidRDefault="00B501D3" w:rsidP="00B501D3">
            <w:pPr>
              <w:pStyle w:val="03aIntroSectionBody"/>
              <w:rPr>
                <w:szCs w:val="22"/>
              </w:rPr>
            </w:pPr>
            <w:r>
              <w:rPr>
                <w:szCs w:val="22"/>
              </w:rPr>
              <w:t>Duration: 45  minutes</w:t>
            </w:r>
          </w:p>
        </w:tc>
      </w:tr>
      <w:tr w:rsidR="00286D57" w:rsidTr="00BC0B11">
        <w:tc>
          <w:tcPr>
            <w:tcW w:w="2748" w:type="dxa"/>
            <w:tcBorders>
              <w:top w:val="single" w:sz="4" w:space="0" w:color="1F497D" w:themeColor="text2"/>
              <w:left w:val="single" w:sz="4" w:space="0" w:color="1F497D" w:themeColor="text2"/>
              <w:bottom w:val="single" w:sz="4" w:space="0" w:color="1F497D" w:themeColor="text2"/>
              <w:right w:val="nil"/>
            </w:tcBorders>
            <w:shd w:val="clear" w:color="auto" w:fill="ACC1D4"/>
            <w:vAlign w:val="center"/>
          </w:tcPr>
          <w:p w:rsidR="00BC0B11" w:rsidRPr="00874EB3" w:rsidRDefault="00286D57" w:rsidP="00286D57">
            <w:pPr>
              <w:rPr>
                <w:rFonts w:ascii="Arial" w:hAnsi="Arial" w:cs="Arial"/>
                <w:color w:val="FFFFFF" w:themeColor="background1"/>
              </w:rPr>
            </w:pPr>
            <w:r w:rsidRPr="00874EB3">
              <w:rPr>
                <w:rFonts w:ascii="Arial" w:hAnsi="Arial" w:cs="Arial"/>
                <w:color w:val="FFFFFF" w:themeColor="background1"/>
              </w:rPr>
              <w:tab/>
            </w:r>
          </w:p>
          <w:p w:rsidR="00286D57" w:rsidRPr="00874EB3" w:rsidRDefault="00BC0B11" w:rsidP="00286D57">
            <w:pPr>
              <w:rPr>
                <w:rFonts w:ascii="Arial" w:hAnsi="Arial" w:cs="Arial"/>
                <w:color w:val="FFFFFF" w:themeColor="background1"/>
              </w:rPr>
            </w:pPr>
            <w:r w:rsidRPr="00874EB3">
              <w:rPr>
                <w:rFonts w:ascii="Arial" w:hAnsi="Arial" w:cs="Arial"/>
                <w:color w:val="FFFFFF" w:themeColor="background1"/>
              </w:rPr>
              <w:t xml:space="preserve">        2010 / 2011</w:t>
            </w:r>
          </w:p>
          <w:p w:rsidR="00BC0B11" w:rsidRPr="00874EB3" w:rsidRDefault="00BC0B11" w:rsidP="00286D57">
            <w:pPr>
              <w:rPr>
                <w:rFonts w:ascii="Arial" w:hAnsi="Arial" w:cs="Arial"/>
                <w:color w:val="FFFFFF" w:themeColor="background1"/>
              </w:rPr>
            </w:pPr>
          </w:p>
        </w:tc>
        <w:tc>
          <w:tcPr>
            <w:tcW w:w="5388" w:type="dxa"/>
            <w:tcBorders>
              <w:top w:val="single" w:sz="4" w:space="0" w:color="1F497D" w:themeColor="text2"/>
              <w:left w:val="nil"/>
              <w:bottom w:val="single" w:sz="4" w:space="0" w:color="1F497D" w:themeColor="text2"/>
              <w:right w:val="single" w:sz="4" w:space="0" w:color="1F497D" w:themeColor="text2"/>
            </w:tcBorders>
            <w:shd w:val="clear" w:color="auto" w:fill="ACC1D4"/>
          </w:tcPr>
          <w:p w:rsidR="00286D57" w:rsidRPr="00874EB3" w:rsidRDefault="00286D57" w:rsidP="0016219A">
            <w:pPr>
              <w:rPr>
                <w:rFonts w:ascii="Arial" w:hAnsi="Arial" w:cs="Arial"/>
                <w:color w:val="FFFFFF" w:themeColor="background1"/>
              </w:rPr>
            </w:pPr>
          </w:p>
          <w:p w:rsidR="00BC0B11" w:rsidRPr="00874EB3" w:rsidRDefault="00BC0B11" w:rsidP="0016219A">
            <w:pPr>
              <w:rPr>
                <w:rFonts w:ascii="Arial" w:hAnsi="Arial" w:cs="Arial"/>
                <w:color w:val="FFFFFF" w:themeColor="background1"/>
              </w:rPr>
            </w:pPr>
            <w:r w:rsidRPr="00874EB3">
              <w:rPr>
                <w:rFonts w:ascii="Arial" w:hAnsi="Arial" w:cs="Arial"/>
                <w:color w:val="FFFFFF" w:themeColor="background1"/>
              </w:rPr>
              <w:t xml:space="preserve">ADF Internal Enterprise 2.0 Training </w:t>
            </w:r>
          </w:p>
        </w:tc>
      </w:tr>
    </w:tbl>
    <w:p w:rsidR="0016219A" w:rsidRDefault="0016219A" w:rsidP="0016219A">
      <w:pPr>
        <w:pStyle w:val="19DisclaimerHead"/>
      </w:pPr>
    </w:p>
    <w:p w:rsidR="005F005C" w:rsidRDefault="005F005C">
      <w:pPr>
        <w:overflowPunct/>
        <w:autoSpaceDE/>
        <w:autoSpaceDN/>
        <w:adjustRightInd/>
        <w:textAlignment w:val="auto"/>
        <w:rPr>
          <w:rFonts w:ascii="Helvetica" w:hAnsi="Helvetica"/>
          <w:noProof/>
          <w:color w:val="595959"/>
          <w:sz w:val="32"/>
        </w:rPr>
      </w:pPr>
      <w:r>
        <w:br w:type="page"/>
      </w:r>
    </w:p>
    <w:p w:rsidR="00055AB5" w:rsidRDefault="009A2DEA" w:rsidP="005F005C">
      <w:pPr>
        <w:pStyle w:val="03IntroHeading"/>
        <w:tabs>
          <w:tab w:val="right" w:leader="dot" w:pos="7920"/>
        </w:tabs>
      </w:pPr>
      <w:bookmarkStart w:id="0" w:name="_Toc217789351"/>
      <w:r w:rsidRPr="00341588">
        <w:lastRenderedPageBreak/>
        <w:t>Introductio</w:t>
      </w:r>
      <w:bookmarkEnd w:id="0"/>
      <w:r w:rsidR="00C655F6">
        <w:t>n</w:t>
      </w:r>
    </w:p>
    <w:p w:rsidR="000A3B15" w:rsidRDefault="000A3B15" w:rsidP="000A3B15">
      <w:pPr>
        <w:pStyle w:val="03aIntroSectionBody"/>
      </w:pPr>
      <w:r>
        <w:t>The contextual events framework in Oracle ADF defines a publish / subscribe mechanism that leverages the ADF binding layer to notify </w:t>
      </w:r>
      <w:r w:rsidR="00E67559">
        <w:t>ADF Region</w:t>
      </w:r>
      <w:r>
        <w:t>s about user interaction performed in other regions, the parent page or a ViewPort (page fragment). Oracle JDeveloper provides declarative help to setup contextual events for input and action components, but not yet for DVT components like graphs. Setting up a data visualization component (DVT) to publish contextual events is more challenging than from an input text field or a table, but it is a good use case to understand how contextual events work. </w:t>
      </w:r>
    </w:p>
    <w:p w:rsidR="00CB45C3" w:rsidRDefault="00CB45C3" w:rsidP="000A3B15">
      <w:pPr>
        <w:pStyle w:val="03aIntroSectionBody"/>
      </w:pPr>
      <w:r>
        <w:t xml:space="preserve">The image below shows the application you build in this hands-on. The DVT graph component is selectable and allows users to click on the graph bars. Clicking on a bar does set the current row on the underlying ADF binding, making sure the read only form displays the detail information for the selected bar. At the same time, a contextual event is raised and published to the </w:t>
      </w:r>
      <w:r w:rsidR="00E67559">
        <w:t>ADF Region</w:t>
      </w:r>
      <w:r>
        <w:t xml:space="preserve"> containing the employee table. The contextual event payload allows a managed bean to access the selected department Id and query the business service for employees working in it.</w:t>
      </w:r>
    </w:p>
    <w:p w:rsidR="00C655F6" w:rsidRDefault="00CB45C3" w:rsidP="00C655F6">
      <w:pPr>
        <w:pStyle w:val="03aIntroSectionBody"/>
      </w:pPr>
      <w:r>
        <w:drawing>
          <wp:inline distT="0" distB="0" distL="0" distR="0">
            <wp:extent cx="4924425" cy="285750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4924425" cy="2857500"/>
                    </a:xfrm>
                    <a:prstGeom prst="rect">
                      <a:avLst/>
                    </a:prstGeom>
                    <a:noFill/>
                    <a:ln w="9525">
                      <a:noFill/>
                      <a:miter lim="800000"/>
                      <a:headEnd/>
                      <a:tailEnd/>
                    </a:ln>
                  </pic:spPr>
                </pic:pic>
              </a:graphicData>
            </a:graphic>
          </wp:inline>
        </w:drawing>
      </w:r>
    </w:p>
    <w:p w:rsidR="00E67559" w:rsidRDefault="00E67559" w:rsidP="00C655F6">
      <w:pPr>
        <w:pStyle w:val="03aIntroSectionBody"/>
      </w:pPr>
      <w:r w:rsidRPr="00090424">
        <w:rPr>
          <w:b/>
        </w:rPr>
        <w:t>Note:</w:t>
      </w:r>
      <w:r>
        <w:t xml:space="preserve"> This hands-on is created to focus on the ADF </w:t>
      </w:r>
      <w:r w:rsidR="0056642D">
        <w:t>Contextual Event</w:t>
      </w:r>
      <w:r>
        <w:t xml:space="preserve"> functionality. </w:t>
      </w:r>
      <w:r w:rsidR="0056642D">
        <w:t>The UI is functional and no time is spend on making it look beautiful.</w:t>
      </w:r>
    </w:p>
    <w:p w:rsidR="0056642D" w:rsidRDefault="0056642D" w:rsidP="0056642D">
      <w:pPr>
        <w:pStyle w:val="04Head1"/>
      </w:pPr>
      <w:r>
        <w:t>Prerequisite and Setup</w:t>
      </w:r>
    </w:p>
    <w:p w:rsidR="0056642D" w:rsidRDefault="0056642D" w:rsidP="0056642D">
      <w:pPr>
        <w:pStyle w:val="09Bodytext"/>
      </w:pPr>
      <w:r>
        <w:t>This hands-on requires a database to be available that has the HR schema installed and enabled. The Oracle XE and Oracle enterprise database both have this schema available and no scripts need to be run.</w:t>
      </w:r>
    </w:p>
    <w:p w:rsidR="0056642D" w:rsidRDefault="0056642D" w:rsidP="0056642D">
      <w:pPr>
        <w:pStyle w:val="09Bodytext"/>
      </w:pPr>
      <w:r>
        <w:t xml:space="preserve">The Oracle </w:t>
      </w:r>
      <w:proofErr w:type="spellStart"/>
      <w:r>
        <w:t>JDeveloper</w:t>
      </w:r>
      <w:proofErr w:type="spellEnd"/>
      <w:r>
        <w:t xml:space="preserve"> 11g starter workspace is contained in the </w:t>
      </w:r>
      <w:r w:rsidRPr="0056642D">
        <w:t>ContextualEvent</w:t>
      </w:r>
      <w:r>
        <w:t xml:space="preserve">.zip file. Open the zip file and extract its content to a local directory on your computer. </w:t>
      </w:r>
    </w:p>
    <w:p w:rsidR="0056642D" w:rsidRDefault="0056642D" w:rsidP="0056642D">
      <w:pPr>
        <w:pStyle w:val="09Bodytext"/>
      </w:pPr>
      <w:r>
        <w:lastRenderedPageBreak/>
        <w:t xml:space="preserve">Open Oracle </w:t>
      </w:r>
      <w:proofErr w:type="spellStart"/>
      <w:r>
        <w:t>JDeveloper</w:t>
      </w:r>
      <w:proofErr w:type="spellEnd"/>
      <w:r>
        <w:t xml:space="preserve"> and choose Application | Open from the file menu. Navigate to the folder you extracted the zip file to and select </w:t>
      </w:r>
      <w:proofErr w:type="spellStart"/>
      <w:r w:rsidRPr="0056642D">
        <w:t>ContextualEvent</w:t>
      </w:r>
      <w:proofErr w:type="spellEnd"/>
      <w:r>
        <w:t xml:space="preserve">| </w:t>
      </w:r>
      <w:r w:rsidRPr="0056642D">
        <w:t>ContextualEvent</w:t>
      </w:r>
      <w:r>
        <w:t>.jws</w:t>
      </w:r>
    </w:p>
    <w:p w:rsidR="00C655F6" w:rsidRDefault="0056642D" w:rsidP="00C655F6">
      <w:pPr>
        <w:pStyle w:val="09Bodytext"/>
      </w:pPr>
      <w:proofErr w:type="gramStart"/>
      <w:r>
        <w:t xml:space="preserve">To change the RDBMS connection, select View | Database | Database Navigator from the Oracle </w:t>
      </w:r>
      <w:proofErr w:type="spellStart"/>
      <w:r>
        <w:t>JDeveloper</w:t>
      </w:r>
      <w:proofErr w:type="spellEnd"/>
      <w:r>
        <w:t xml:space="preserve"> menu.</w:t>
      </w:r>
      <w:proofErr w:type="gramEnd"/>
      <w:r>
        <w:t xml:space="preserve"> Select the database connection node in the "</w:t>
      </w:r>
      <w:proofErr w:type="spellStart"/>
      <w:r w:rsidRPr="0056642D">
        <w:t>ContextualEvent</w:t>
      </w:r>
      <w:proofErr w:type="spellEnd"/>
      <w:r>
        <w:t>" node and use the right mouse context menu to edit its properties and change the connect information.</w:t>
      </w:r>
    </w:p>
    <w:p w:rsidR="000F65C0" w:rsidRDefault="001F39CC" w:rsidP="000F65C0">
      <w:pPr>
        <w:pStyle w:val="04Head1"/>
      </w:pPr>
      <w:r>
        <w:t>Setting up Contextual Events between two Regions</w:t>
      </w:r>
    </w:p>
    <w:p w:rsidR="001F39CC" w:rsidRDefault="001F39CC" w:rsidP="001F39CC">
      <w:pPr>
        <w:pStyle w:val="09Bodytext"/>
      </w:pPr>
      <w:r>
        <w:t xml:space="preserve">Using ADF, the business service implementation technology is not really important to know about for the application developer. What's important is the functionality and data exposed by the business service as it is displayed in the Data Controls panel. </w:t>
      </w:r>
    </w:p>
    <w:p w:rsidR="001F39CC" w:rsidRDefault="001F39CC" w:rsidP="001F39CC">
      <w:pPr>
        <w:pStyle w:val="09Bodytext"/>
      </w:pPr>
      <w:r>
        <w:t xml:space="preserve">In this hands-on we use ADF Business Components as a business service. The ADF BC model exposes two collections (View Objects) to query a list of departments and employees. The employee list is filtered by a View Criteria that reads the department Id from a bind variable. </w:t>
      </w:r>
    </w:p>
    <w:p w:rsidR="00BF160D" w:rsidRDefault="00BF160D" w:rsidP="00C655F6">
      <w:pPr>
        <w:pStyle w:val="09Bodytext"/>
      </w:pPr>
      <w:r>
        <w:rPr>
          <w:noProof/>
        </w:rPr>
        <w:drawing>
          <wp:inline distT="0" distB="0" distL="0" distR="0">
            <wp:extent cx="2400300" cy="3676650"/>
            <wp:effectExtent l="1905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a:stretch>
                      <a:fillRect/>
                    </a:stretch>
                  </pic:blipFill>
                  <pic:spPr bwMode="auto">
                    <a:xfrm>
                      <a:off x="0" y="0"/>
                      <a:ext cx="2400300" cy="3676650"/>
                    </a:xfrm>
                    <a:prstGeom prst="rect">
                      <a:avLst/>
                    </a:prstGeom>
                    <a:noFill/>
                    <a:ln w="9525">
                      <a:noFill/>
                      <a:miter lim="800000"/>
                      <a:headEnd/>
                      <a:tailEnd/>
                    </a:ln>
                  </pic:spPr>
                </pic:pic>
              </a:graphicData>
            </a:graphic>
          </wp:inline>
        </w:drawing>
      </w:r>
    </w:p>
    <w:p w:rsidR="00B76480" w:rsidRDefault="00B76480" w:rsidP="00C655F6">
      <w:pPr>
        <w:pStyle w:val="09Bodytext"/>
      </w:pPr>
      <w:r>
        <w:t xml:space="preserve">To shorten the time it takes to build the hands-on sample, the two bounded task flows and managed beans were pre-created. In addition, a Java class is provided in the </w:t>
      </w:r>
      <w:proofErr w:type="spellStart"/>
      <w:r>
        <w:t>adf.sample.view.ctx</w:t>
      </w:r>
      <w:proofErr w:type="spellEnd"/>
      <w:r>
        <w:t xml:space="preserve"> package that receives and handles the event broadcasted by the event producer.</w:t>
      </w:r>
    </w:p>
    <w:p w:rsidR="002012FB" w:rsidRDefault="002012FB" w:rsidP="00C655F6">
      <w:pPr>
        <w:pStyle w:val="09Bodytext"/>
      </w:pPr>
      <w:r>
        <w:t xml:space="preserve">In the first section of this hands-on, you set up the contextual event producer, consumer and the event mapping. In the second part, you go advanced and invoke the contextual event from Java. </w:t>
      </w:r>
    </w:p>
    <w:p w:rsidR="002012FB" w:rsidRDefault="00D134AA" w:rsidP="00D134AA">
      <w:pPr>
        <w:pStyle w:val="09Bodytext"/>
      </w:pPr>
      <w:r w:rsidRPr="00D134AA">
        <w:t>1.</w:t>
      </w:r>
      <w:r>
        <w:t xml:space="preserve"> </w:t>
      </w:r>
      <w:r w:rsidR="00E77295">
        <w:t xml:space="preserve">Expand the </w:t>
      </w:r>
      <w:proofErr w:type="spellStart"/>
      <w:r w:rsidR="00E77295">
        <w:t>adf.sample.view.pageDef</w:t>
      </w:r>
      <w:proofErr w:type="spellEnd"/>
      <w:r w:rsidR="00E77295">
        <w:t xml:space="preserve"> package and select the BrowseDepartmentsPagedef.xml file, which is the ADF binding file of the page fragment containing the DVT graph component. The ADF binding file will become the event producer</w:t>
      </w:r>
    </w:p>
    <w:p w:rsidR="00BF160D" w:rsidRDefault="00BF160D" w:rsidP="00C655F6">
      <w:pPr>
        <w:pStyle w:val="09Bodytext"/>
      </w:pPr>
      <w:r>
        <w:rPr>
          <w:noProof/>
        </w:rPr>
        <w:lastRenderedPageBreak/>
        <w:drawing>
          <wp:inline distT="0" distB="0" distL="0" distR="0">
            <wp:extent cx="2400300" cy="2371725"/>
            <wp:effectExtent l="19050" t="0" r="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srcRect/>
                    <a:stretch>
                      <a:fillRect/>
                    </a:stretch>
                  </pic:blipFill>
                  <pic:spPr bwMode="auto">
                    <a:xfrm>
                      <a:off x="0" y="0"/>
                      <a:ext cx="2400300" cy="2371725"/>
                    </a:xfrm>
                    <a:prstGeom prst="rect">
                      <a:avLst/>
                    </a:prstGeom>
                    <a:noFill/>
                    <a:ln w="9525">
                      <a:noFill/>
                      <a:miter lim="800000"/>
                      <a:headEnd/>
                      <a:tailEnd/>
                    </a:ln>
                  </pic:spPr>
                </pic:pic>
              </a:graphicData>
            </a:graphic>
          </wp:inline>
        </w:drawing>
      </w:r>
    </w:p>
    <w:p w:rsidR="00BF160D" w:rsidRDefault="00D134AA" w:rsidP="00C655F6">
      <w:pPr>
        <w:pStyle w:val="09Bodytext"/>
      </w:pPr>
      <w:r>
        <w:t>2. Open the Structure Window (</w:t>
      </w:r>
      <w:proofErr w:type="spellStart"/>
      <w:r>
        <w:t>ctrl+shift+S</w:t>
      </w:r>
      <w:proofErr w:type="spellEnd"/>
      <w:r>
        <w:t>)</w:t>
      </w:r>
    </w:p>
    <w:p w:rsidR="00D134AA" w:rsidRDefault="00D134AA" w:rsidP="00C655F6">
      <w:pPr>
        <w:pStyle w:val="09Bodytext"/>
      </w:pPr>
      <w:r>
        <w:t xml:space="preserve">3. Select the "bindings" node and choose Insert inside bindings | Generic Bindings | </w:t>
      </w:r>
      <w:proofErr w:type="spellStart"/>
      <w:r>
        <w:t>eventBinding</w:t>
      </w:r>
      <w:proofErr w:type="spellEnd"/>
      <w:r>
        <w:t xml:space="preserve"> to create a new ADF event entry</w:t>
      </w:r>
    </w:p>
    <w:p w:rsidR="00BF160D" w:rsidRDefault="00BF160D" w:rsidP="00C655F6">
      <w:pPr>
        <w:pStyle w:val="09Bodytext"/>
      </w:pPr>
      <w:r>
        <w:rPr>
          <w:noProof/>
        </w:rPr>
        <w:drawing>
          <wp:inline distT="0" distB="0" distL="0" distR="0">
            <wp:extent cx="5238750" cy="2971800"/>
            <wp:effectExtent l="1905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srcRect/>
                    <a:stretch>
                      <a:fillRect/>
                    </a:stretch>
                  </pic:blipFill>
                  <pic:spPr bwMode="auto">
                    <a:xfrm>
                      <a:off x="0" y="0"/>
                      <a:ext cx="5238750" cy="2971800"/>
                    </a:xfrm>
                    <a:prstGeom prst="rect">
                      <a:avLst/>
                    </a:prstGeom>
                    <a:noFill/>
                    <a:ln w="9525">
                      <a:noFill/>
                      <a:miter lim="800000"/>
                      <a:headEnd/>
                      <a:tailEnd/>
                    </a:ln>
                  </pic:spPr>
                </pic:pic>
              </a:graphicData>
            </a:graphic>
          </wp:inline>
        </w:drawing>
      </w:r>
    </w:p>
    <w:p w:rsidR="00BF160D" w:rsidRDefault="00D134AA" w:rsidP="00C655F6">
      <w:pPr>
        <w:pStyle w:val="09Bodytext"/>
      </w:pPr>
      <w:r>
        <w:t xml:space="preserve">4. </w:t>
      </w:r>
      <w:r w:rsidR="008212F5">
        <w:t xml:space="preserve">Select the </w:t>
      </w:r>
      <w:proofErr w:type="spellStart"/>
      <w:r w:rsidR="008212F5">
        <w:t>eventBinding</w:t>
      </w:r>
      <w:proofErr w:type="spellEnd"/>
      <w:r w:rsidR="008212F5">
        <w:t xml:space="preserve"> entry you just created and choose Insert inside </w:t>
      </w:r>
      <w:proofErr w:type="spellStart"/>
      <w:r w:rsidR="008212F5">
        <w:t>eventBinding</w:t>
      </w:r>
      <w:proofErr w:type="spellEnd"/>
      <w:r w:rsidR="008212F5">
        <w:t xml:space="preserve"> | events from the context menu. An event binding can contain multiple events that can be mapped to different event consumers.</w:t>
      </w:r>
    </w:p>
    <w:p w:rsidR="00BF160D" w:rsidRDefault="00BF160D" w:rsidP="00C655F6">
      <w:pPr>
        <w:pStyle w:val="09Bodytext"/>
      </w:pPr>
      <w:r>
        <w:rPr>
          <w:noProof/>
        </w:rPr>
        <w:lastRenderedPageBreak/>
        <w:drawing>
          <wp:inline distT="0" distB="0" distL="0" distR="0">
            <wp:extent cx="4048125" cy="3076575"/>
            <wp:effectExtent l="19050" t="0" r="9525" b="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srcRect/>
                    <a:stretch>
                      <a:fillRect/>
                    </a:stretch>
                  </pic:blipFill>
                  <pic:spPr bwMode="auto">
                    <a:xfrm>
                      <a:off x="0" y="0"/>
                      <a:ext cx="4048125" cy="3076575"/>
                    </a:xfrm>
                    <a:prstGeom prst="rect">
                      <a:avLst/>
                    </a:prstGeom>
                    <a:noFill/>
                    <a:ln w="9525">
                      <a:noFill/>
                      <a:miter lim="800000"/>
                      <a:headEnd/>
                      <a:tailEnd/>
                    </a:ln>
                  </pic:spPr>
                </pic:pic>
              </a:graphicData>
            </a:graphic>
          </wp:inline>
        </w:drawing>
      </w:r>
    </w:p>
    <w:p w:rsidR="00BF160D" w:rsidRDefault="00F9644E" w:rsidP="00C655F6">
      <w:pPr>
        <w:pStyle w:val="09Bodytext"/>
      </w:pPr>
      <w:r>
        <w:t>5. Select the "events" node and use the right mouse to open the context menu</w:t>
      </w:r>
    </w:p>
    <w:p w:rsidR="00F9644E" w:rsidRDefault="00F9644E" w:rsidP="00C655F6">
      <w:pPr>
        <w:pStyle w:val="09Bodytext"/>
      </w:pPr>
      <w:r>
        <w:t>6. Choose Insert inside events | event from the menu to create a new event item</w:t>
      </w:r>
    </w:p>
    <w:p w:rsidR="00BF160D" w:rsidRDefault="00BF160D" w:rsidP="00C655F6">
      <w:pPr>
        <w:pStyle w:val="09Bodytext"/>
      </w:pPr>
      <w:r>
        <w:rPr>
          <w:noProof/>
        </w:rPr>
        <w:drawing>
          <wp:inline distT="0" distB="0" distL="0" distR="0">
            <wp:extent cx="3733800" cy="3095625"/>
            <wp:effectExtent l="19050" t="0" r="0" b="0"/>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srcRect/>
                    <a:stretch>
                      <a:fillRect/>
                    </a:stretch>
                  </pic:blipFill>
                  <pic:spPr bwMode="auto">
                    <a:xfrm>
                      <a:off x="0" y="0"/>
                      <a:ext cx="3733800" cy="3095625"/>
                    </a:xfrm>
                    <a:prstGeom prst="rect">
                      <a:avLst/>
                    </a:prstGeom>
                    <a:noFill/>
                    <a:ln w="9525">
                      <a:noFill/>
                      <a:miter lim="800000"/>
                      <a:headEnd/>
                      <a:tailEnd/>
                    </a:ln>
                  </pic:spPr>
                </pic:pic>
              </a:graphicData>
            </a:graphic>
          </wp:inline>
        </w:drawing>
      </w:r>
    </w:p>
    <w:p w:rsidR="00BF160D" w:rsidRDefault="00F324FA" w:rsidP="00C655F6">
      <w:pPr>
        <w:pStyle w:val="09Bodytext"/>
      </w:pPr>
      <w:r>
        <w:t>7. Type "</w:t>
      </w:r>
      <w:proofErr w:type="spellStart"/>
      <w:r>
        <w:t>ChartEvent</w:t>
      </w:r>
      <w:proofErr w:type="spellEnd"/>
      <w:r>
        <w:t>" as the event name into the opened dialog</w:t>
      </w:r>
    </w:p>
    <w:p w:rsidR="00BF160D" w:rsidRDefault="00BF160D" w:rsidP="00C655F6">
      <w:pPr>
        <w:pStyle w:val="09Bodytext"/>
      </w:pPr>
      <w:r>
        <w:rPr>
          <w:noProof/>
        </w:rPr>
        <w:drawing>
          <wp:inline distT="0" distB="0" distL="0" distR="0">
            <wp:extent cx="2981325" cy="1038225"/>
            <wp:effectExtent l="19050" t="0" r="9525" b="0"/>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srcRect/>
                    <a:stretch>
                      <a:fillRect/>
                    </a:stretch>
                  </pic:blipFill>
                  <pic:spPr bwMode="auto">
                    <a:xfrm>
                      <a:off x="0" y="0"/>
                      <a:ext cx="2981325" cy="1038225"/>
                    </a:xfrm>
                    <a:prstGeom prst="rect">
                      <a:avLst/>
                    </a:prstGeom>
                    <a:noFill/>
                    <a:ln w="9525">
                      <a:noFill/>
                      <a:miter lim="800000"/>
                      <a:headEnd/>
                      <a:tailEnd/>
                    </a:ln>
                  </pic:spPr>
                </pic:pic>
              </a:graphicData>
            </a:graphic>
          </wp:inline>
        </w:drawing>
      </w:r>
    </w:p>
    <w:p w:rsidR="00D81A06" w:rsidRDefault="00D81A06" w:rsidP="00C655F6">
      <w:pPr>
        <w:pStyle w:val="09Bodytext"/>
      </w:pPr>
      <w:r>
        <w:lastRenderedPageBreak/>
        <w:t>8. Open the Property Inspector with the "</w:t>
      </w:r>
      <w:proofErr w:type="spellStart"/>
      <w:r>
        <w:t>ChartEvent</w:t>
      </w:r>
      <w:proofErr w:type="spellEnd"/>
      <w:r>
        <w:t>" event selected in the Structure Window. The event properties include "</w:t>
      </w:r>
      <w:proofErr w:type="spellStart"/>
      <w:r>
        <w:t>customPayLoad</w:t>
      </w:r>
      <w:proofErr w:type="spellEnd"/>
      <w:r>
        <w:t>" and "</w:t>
      </w:r>
      <w:proofErr w:type="spellStart"/>
      <w:r>
        <w:t>raiseCondition</w:t>
      </w:r>
      <w:proofErr w:type="spellEnd"/>
      <w:r>
        <w:t xml:space="preserve">". </w:t>
      </w:r>
    </w:p>
    <w:p w:rsidR="00BF160D" w:rsidRDefault="00D81A06" w:rsidP="00C655F6">
      <w:pPr>
        <w:pStyle w:val="09Bodytext"/>
      </w:pPr>
      <w:r>
        <w:t xml:space="preserve">The </w:t>
      </w:r>
      <w:r w:rsidR="003C5E61">
        <w:t>"</w:t>
      </w:r>
      <w:proofErr w:type="spellStart"/>
      <w:r>
        <w:t>customPayLoad</w:t>
      </w:r>
      <w:proofErr w:type="spellEnd"/>
      <w:r w:rsidR="003C5E61">
        <w:t>"</w:t>
      </w:r>
      <w:r>
        <w:t xml:space="preserve"> property allows developers to pass </w:t>
      </w:r>
      <w:r w:rsidR="003C5E61">
        <w:t>information other than what is contained in the event object to the event handler. The custom payload data can be read from the binding layer, a managed bean or a memory scope using Expression Language.</w:t>
      </w:r>
    </w:p>
    <w:p w:rsidR="00575778" w:rsidRDefault="00575778" w:rsidP="00C655F6">
      <w:pPr>
        <w:pStyle w:val="09Bodytext"/>
      </w:pPr>
      <w:r>
        <w:t>The "</w:t>
      </w:r>
      <w:proofErr w:type="spellStart"/>
      <w:r>
        <w:t>raiseCondition</w:t>
      </w:r>
      <w:proofErr w:type="spellEnd"/>
      <w:r>
        <w:t xml:space="preserve">" provides control over when the event should be broadcasted to avoid unnecessary and unwanted invocations. </w:t>
      </w:r>
    </w:p>
    <w:p w:rsidR="00BF160D" w:rsidRDefault="00BF160D" w:rsidP="00C655F6">
      <w:pPr>
        <w:pStyle w:val="09Bodytext"/>
      </w:pPr>
      <w:r>
        <w:rPr>
          <w:noProof/>
        </w:rPr>
        <w:drawing>
          <wp:inline distT="0" distB="0" distL="0" distR="0">
            <wp:extent cx="5057775" cy="2265039"/>
            <wp:effectExtent l="19050" t="0" r="9525" b="0"/>
            <wp:docPr id="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srcRect/>
                    <a:stretch>
                      <a:fillRect/>
                    </a:stretch>
                  </pic:blipFill>
                  <pic:spPr bwMode="auto">
                    <a:xfrm>
                      <a:off x="0" y="0"/>
                      <a:ext cx="5057775" cy="2265039"/>
                    </a:xfrm>
                    <a:prstGeom prst="rect">
                      <a:avLst/>
                    </a:prstGeom>
                    <a:noFill/>
                    <a:ln w="9525">
                      <a:noFill/>
                      <a:miter lim="800000"/>
                      <a:headEnd/>
                      <a:tailEnd/>
                    </a:ln>
                  </pic:spPr>
                </pic:pic>
              </a:graphicData>
            </a:graphic>
          </wp:inline>
        </w:drawing>
      </w:r>
    </w:p>
    <w:p w:rsidR="00BF160D" w:rsidRDefault="00484918" w:rsidP="00C655F6">
      <w:pPr>
        <w:pStyle w:val="09Bodytext"/>
      </w:pPr>
      <w:r>
        <w:t>9. Select the "</w:t>
      </w:r>
      <w:proofErr w:type="spellStart"/>
      <w:r>
        <w:t>eventBinding</w:t>
      </w:r>
      <w:proofErr w:type="spellEnd"/>
      <w:r w:rsidR="00575778">
        <w:t>" node</w:t>
      </w:r>
    </w:p>
    <w:p w:rsidR="00575778" w:rsidRDefault="00575778" w:rsidP="00C655F6">
      <w:pPr>
        <w:pStyle w:val="09Bodytext"/>
      </w:pPr>
      <w:r>
        <w:t>10. The "id" property is accessible from EL and Java, as we show later</w:t>
      </w:r>
      <w:r w:rsidR="00484918">
        <w:t>. For now, just set it to "ChartDrillEvent"</w:t>
      </w:r>
    </w:p>
    <w:p w:rsidR="00575778" w:rsidRDefault="00575778" w:rsidP="00C655F6">
      <w:pPr>
        <w:pStyle w:val="09Bodytext"/>
      </w:pPr>
      <w:r>
        <w:t xml:space="preserve">11. </w:t>
      </w:r>
      <w:proofErr w:type="gramStart"/>
      <w:r>
        <w:t>In</w:t>
      </w:r>
      <w:proofErr w:type="gramEnd"/>
      <w:r>
        <w:t xml:space="preserve"> the "Listener" property field, type</w:t>
      </w:r>
    </w:p>
    <w:p w:rsidR="00575778" w:rsidRPr="00575778" w:rsidRDefault="00575778" w:rsidP="00C655F6">
      <w:pPr>
        <w:pStyle w:val="09Bodytext"/>
        <w:rPr>
          <w:rFonts w:ascii="Courier New" w:hAnsi="Courier New" w:cs="Courier New"/>
        </w:rPr>
      </w:pPr>
      <w:proofErr w:type="spellStart"/>
      <w:r w:rsidRPr="00575778">
        <w:rPr>
          <w:rFonts w:ascii="Courier New" w:hAnsi="Courier New" w:cs="Courier New"/>
        </w:rPr>
        <w:t>oracle.adf.view.faces.bi.event.ClickListener</w:t>
      </w:r>
      <w:proofErr w:type="spellEnd"/>
    </w:p>
    <w:p w:rsidR="00575778" w:rsidRDefault="00575778" w:rsidP="00C655F6">
      <w:pPr>
        <w:pStyle w:val="09Bodytext"/>
      </w:pPr>
      <w:r>
        <w:t>It’s the listener class that matches the click event of the DVT component that is used in this hands-on to invoke the contextual event producer</w:t>
      </w:r>
    </w:p>
    <w:p w:rsidR="00BF160D" w:rsidRDefault="00BF160D" w:rsidP="00C655F6">
      <w:pPr>
        <w:pStyle w:val="09Bodytext"/>
      </w:pPr>
      <w:r>
        <w:rPr>
          <w:noProof/>
        </w:rPr>
        <w:drawing>
          <wp:inline distT="0" distB="0" distL="0" distR="0">
            <wp:extent cx="4638675" cy="2638425"/>
            <wp:effectExtent l="19050" t="0" r="9525" b="0"/>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cstate="print"/>
                    <a:srcRect/>
                    <a:stretch>
                      <a:fillRect/>
                    </a:stretch>
                  </pic:blipFill>
                  <pic:spPr bwMode="auto">
                    <a:xfrm>
                      <a:off x="0" y="0"/>
                      <a:ext cx="4638675" cy="2638425"/>
                    </a:xfrm>
                    <a:prstGeom prst="rect">
                      <a:avLst/>
                    </a:prstGeom>
                    <a:noFill/>
                    <a:ln w="9525">
                      <a:noFill/>
                      <a:miter lim="800000"/>
                      <a:headEnd/>
                      <a:tailEnd/>
                    </a:ln>
                  </pic:spPr>
                </pic:pic>
              </a:graphicData>
            </a:graphic>
          </wp:inline>
        </w:drawing>
      </w:r>
    </w:p>
    <w:p w:rsidR="00BF160D" w:rsidRDefault="001E0ADC" w:rsidP="00C655F6">
      <w:pPr>
        <w:pStyle w:val="09Bodytext"/>
      </w:pPr>
      <w:r>
        <w:lastRenderedPageBreak/>
        <w:t xml:space="preserve">12. To configure the contextual event consumer, expand the </w:t>
      </w:r>
      <w:proofErr w:type="spellStart"/>
      <w:r>
        <w:t>adf.sample.view.ctx.handler</w:t>
      </w:r>
      <w:proofErr w:type="spellEnd"/>
      <w:r>
        <w:t xml:space="preserve"> package in the </w:t>
      </w:r>
      <w:proofErr w:type="spellStart"/>
      <w:r>
        <w:t>JDeveloper</w:t>
      </w:r>
      <w:proofErr w:type="spellEnd"/>
      <w:r>
        <w:t xml:space="preserve"> Application Navigator</w:t>
      </w:r>
    </w:p>
    <w:p w:rsidR="001E0ADC" w:rsidRDefault="001E0ADC" w:rsidP="00C655F6">
      <w:pPr>
        <w:pStyle w:val="09Bodytext"/>
      </w:pPr>
      <w:r>
        <w:t>13. Select the "ContextualEventHandler.java" file and choose "Create Data Control" from the right mouse context menu.</w:t>
      </w:r>
    </w:p>
    <w:p w:rsidR="001E0ADC" w:rsidRDefault="001E0ADC" w:rsidP="00C655F6">
      <w:pPr>
        <w:pStyle w:val="09Bodytext"/>
      </w:pPr>
      <w:r>
        <w:t xml:space="preserve">Contextual events are ADF binding events, which mean that event producers and event receivers must be exposed on the ADF binding. To do so for the event handler, it must be exposed by a Data Control, the </w:t>
      </w:r>
      <w:proofErr w:type="spellStart"/>
      <w:r>
        <w:t>JavaBean</w:t>
      </w:r>
      <w:proofErr w:type="spellEnd"/>
      <w:r>
        <w:t xml:space="preserve"> Data Control in this case</w:t>
      </w:r>
    </w:p>
    <w:p w:rsidR="00BF160D" w:rsidRDefault="00BF160D" w:rsidP="00C655F6">
      <w:pPr>
        <w:pStyle w:val="09Bodytext"/>
      </w:pPr>
      <w:r>
        <w:rPr>
          <w:noProof/>
        </w:rPr>
        <w:drawing>
          <wp:inline distT="0" distB="0" distL="0" distR="0">
            <wp:extent cx="3381375" cy="3802993"/>
            <wp:effectExtent l="19050" t="0" r="9525" b="0"/>
            <wp:docPr id="1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srcRect/>
                    <a:stretch>
                      <a:fillRect/>
                    </a:stretch>
                  </pic:blipFill>
                  <pic:spPr bwMode="auto">
                    <a:xfrm>
                      <a:off x="0" y="0"/>
                      <a:ext cx="3381375" cy="3802993"/>
                    </a:xfrm>
                    <a:prstGeom prst="rect">
                      <a:avLst/>
                    </a:prstGeom>
                    <a:noFill/>
                    <a:ln w="9525">
                      <a:noFill/>
                      <a:miter lim="800000"/>
                      <a:headEnd/>
                      <a:tailEnd/>
                    </a:ln>
                  </pic:spPr>
                </pic:pic>
              </a:graphicData>
            </a:graphic>
          </wp:inline>
        </w:drawing>
      </w:r>
    </w:p>
    <w:p w:rsidR="00BF160D" w:rsidRDefault="000E2CB7" w:rsidP="00C655F6">
      <w:pPr>
        <w:pStyle w:val="09Bodytext"/>
      </w:pPr>
      <w:r>
        <w:t xml:space="preserve">14. </w:t>
      </w:r>
      <w:r w:rsidR="00614E62">
        <w:t xml:space="preserve">After the </w:t>
      </w:r>
      <w:proofErr w:type="spellStart"/>
      <w:r w:rsidR="00614E62">
        <w:t>DataControl</w:t>
      </w:r>
      <w:proofErr w:type="spellEnd"/>
      <w:r w:rsidR="00614E62">
        <w:t xml:space="preserve"> configuration is generated by Oracle </w:t>
      </w:r>
      <w:proofErr w:type="spellStart"/>
      <w:r w:rsidR="00614E62">
        <w:t>JDeveloper</w:t>
      </w:r>
      <w:proofErr w:type="spellEnd"/>
      <w:r w:rsidR="00614E62">
        <w:t>, double click the ContextualEventHandler.java file to open it</w:t>
      </w:r>
    </w:p>
    <w:p w:rsidR="00BF160D" w:rsidRDefault="00BF160D" w:rsidP="00C655F6">
      <w:pPr>
        <w:pStyle w:val="09Bodytext"/>
      </w:pPr>
      <w:r>
        <w:rPr>
          <w:noProof/>
        </w:rPr>
        <w:drawing>
          <wp:inline distT="0" distB="0" distL="0" distR="0">
            <wp:extent cx="5276850" cy="2377686"/>
            <wp:effectExtent l="19050" t="0" r="0" b="0"/>
            <wp:docPr id="1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cstate="print"/>
                    <a:srcRect/>
                    <a:stretch>
                      <a:fillRect/>
                    </a:stretch>
                  </pic:blipFill>
                  <pic:spPr bwMode="auto">
                    <a:xfrm>
                      <a:off x="0" y="0"/>
                      <a:ext cx="5276850" cy="2377686"/>
                    </a:xfrm>
                    <a:prstGeom prst="rect">
                      <a:avLst/>
                    </a:prstGeom>
                    <a:noFill/>
                    <a:ln w="9525">
                      <a:noFill/>
                      <a:miter lim="800000"/>
                      <a:headEnd/>
                      <a:tailEnd/>
                    </a:ln>
                  </pic:spPr>
                </pic:pic>
              </a:graphicData>
            </a:graphic>
          </wp:inline>
        </w:drawing>
      </w:r>
    </w:p>
    <w:p w:rsidR="00BF160D" w:rsidRDefault="00614E62" w:rsidP="00C655F6">
      <w:pPr>
        <w:pStyle w:val="09Bodytext"/>
      </w:pPr>
      <w:r>
        <w:lastRenderedPageBreak/>
        <w:t xml:space="preserve">15. The </w:t>
      </w:r>
      <w:proofErr w:type="spellStart"/>
      <w:proofErr w:type="gramStart"/>
      <w:r>
        <w:t>handleEvent</w:t>
      </w:r>
      <w:proofErr w:type="spellEnd"/>
      <w:r>
        <w:t>(</w:t>
      </w:r>
      <w:proofErr w:type="gramEnd"/>
      <w:r>
        <w:t>Object payload) method received the click event broadcasted by the contextual events. At runtime, the class is loaded in the context of the employees task flow and therefore has access to the managed beans defined on this task flow. It uses this reference to invoke a method on the "</w:t>
      </w:r>
      <w:proofErr w:type="spellStart"/>
      <w:r>
        <w:t>employeeBackingBean</w:t>
      </w:r>
      <w:proofErr w:type="spellEnd"/>
      <w:r>
        <w:t>" to re-query and refresh the employees table.</w:t>
      </w:r>
    </w:p>
    <w:p w:rsidR="00BF160D" w:rsidRDefault="008A1564" w:rsidP="00C655F6">
      <w:pPr>
        <w:pStyle w:val="09Bodytext"/>
      </w:pPr>
      <w:r>
        <w:t xml:space="preserve">16. Select the "BrowseEmployeesPageDef.xml" file in the </w:t>
      </w:r>
      <w:proofErr w:type="spellStart"/>
      <w:r>
        <w:t>adf.sample.view.pageDef</w:t>
      </w:r>
      <w:proofErr w:type="spellEnd"/>
      <w:r>
        <w:t xml:space="preserve"> package.</w:t>
      </w:r>
    </w:p>
    <w:p w:rsidR="008A1564" w:rsidRDefault="008A1564" w:rsidP="00C655F6">
      <w:pPr>
        <w:pStyle w:val="09Bodytext"/>
      </w:pPr>
      <w:r>
        <w:t>17. Open the Structure Window (</w:t>
      </w:r>
      <w:proofErr w:type="spellStart"/>
      <w:r>
        <w:t>ctrl+shift+S</w:t>
      </w:r>
      <w:proofErr w:type="spellEnd"/>
      <w:r>
        <w:t>)</w:t>
      </w:r>
    </w:p>
    <w:p w:rsidR="008A1564" w:rsidRDefault="008A1564" w:rsidP="00C655F6">
      <w:pPr>
        <w:pStyle w:val="09Bodytext"/>
      </w:pPr>
      <w:r>
        <w:t>18. Select the "bindings" node and choose Insert inside bindings | Generic Bindings | method Action from the right mouse context menu</w:t>
      </w:r>
    </w:p>
    <w:p w:rsidR="00BF160D" w:rsidRDefault="00BF160D" w:rsidP="00C655F6">
      <w:pPr>
        <w:pStyle w:val="09Bodytext"/>
      </w:pPr>
      <w:r>
        <w:rPr>
          <w:noProof/>
        </w:rPr>
        <w:drawing>
          <wp:inline distT="0" distB="0" distL="0" distR="0">
            <wp:extent cx="5286375" cy="5495925"/>
            <wp:effectExtent l="19050" t="0" r="9525" b="0"/>
            <wp:docPr id="1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srcRect/>
                    <a:stretch>
                      <a:fillRect/>
                    </a:stretch>
                  </pic:blipFill>
                  <pic:spPr bwMode="auto">
                    <a:xfrm>
                      <a:off x="0" y="0"/>
                      <a:ext cx="5286375" cy="5495925"/>
                    </a:xfrm>
                    <a:prstGeom prst="rect">
                      <a:avLst/>
                    </a:prstGeom>
                    <a:noFill/>
                    <a:ln w="9525">
                      <a:noFill/>
                      <a:miter lim="800000"/>
                      <a:headEnd/>
                      <a:tailEnd/>
                    </a:ln>
                  </pic:spPr>
                </pic:pic>
              </a:graphicData>
            </a:graphic>
          </wp:inline>
        </w:drawing>
      </w:r>
    </w:p>
    <w:p w:rsidR="00BF160D" w:rsidRDefault="008A1564" w:rsidP="00C655F6">
      <w:pPr>
        <w:pStyle w:val="09Bodytext"/>
      </w:pPr>
      <w:r>
        <w:t>19. Select the "</w:t>
      </w:r>
      <w:proofErr w:type="spellStart"/>
      <w:r>
        <w:t>ContextualEventHandler</w:t>
      </w:r>
      <w:proofErr w:type="spellEnd"/>
      <w:r>
        <w:t>" Data Control.</w:t>
      </w:r>
    </w:p>
    <w:p w:rsidR="008A1564" w:rsidRDefault="008A1564" w:rsidP="00C655F6">
      <w:pPr>
        <w:pStyle w:val="09Bodytext"/>
      </w:pPr>
      <w:r>
        <w:t>20. Ensure the "</w:t>
      </w:r>
      <w:proofErr w:type="spellStart"/>
      <w:proofErr w:type="gramStart"/>
      <w:r>
        <w:t>handleEvent</w:t>
      </w:r>
      <w:proofErr w:type="spellEnd"/>
      <w:r>
        <w:t>(</w:t>
      </w:r>
      <w:proofErr w:type="gramEnd"/>
      <w:r>
        <w:t>Object)</w:t>
      </w:r>
      <w:r w:rsidR="002C4CD1">
        <w:t>" method is selected</w:t>
      </w:r>
    </w:p>
    <w:p w:rsidR="00670C14" w:rsidRDefault="00670C14" w:rsidP="00C655F6">
      <w:pPr>
        <w:pStyle w:val="09Bodytext"/>
      </w:pPr>
      <w:r>
        <w:t>21. Press "Ok"</w:t>
      </w:r>
    </w:p>
    <w:p w:rsidR="00BF160D" w:rsidRDefault="00BF160D" w:rsidP="00C655F6">
      <w:pPr>
        <w:pStyle w:val="09Bodytext"/>
      </w:pPr>
      <w:r>
        <w:rPr>
          <w:noProof/>
        </w:rPr>
        <w:lastRenderedPageBreak/>
        <w:drawing>
          <wp:inline distT="0" distB="0" distL="0" distR="0">
            <wp:extent cx="3057525" cy="2966255"/>
            <wp:effectExtent l="19050" t="0" r="9525" b="0"/>
            <wp:docPr id="1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srcRect/>
                    <a:stretch>
                      <a:fillRect/>
                    </a:stretch>
                  </pic:blipFill>
                  <pic:spPr bwMode="auto">
                    <a:xfrm>
                      <a:off x="0" y="0"/>
                      <a:ext cx="3060832" cy="2969463"/>
                    </a:xfrm>
                    <a:prstGeom prst="rect">
                      <a:avLst/>
                    </a:prstGeom>
                    <a:noFill/>
                    <a:ln w="9525">
                      <a:noFill/>
                      <a:miter lim="800000"/>
                      <a:headEnd/>
                      <a:tailEnd/>
                    </a:ln>
                  </pic:spPr>
                </pic:pic>
              </a:graphicData>
            </a:graphic>
          </wp:inline>
        </w:drawing>
      </w:r>
    </w:p>
    <w:p w:rsidR="00BF160D" w:rsidRDefault="00076090" w:rsidP="00C655F6">
      <w:pPr>
        <w:pStyle w:val="09Bodytext"/>
      </w:pPr>
      <w:r>
        <w:t>22. Double click onto the "</w:t>
      </w:r>
      <w:proofErr w:type="spellStart"/>
      <w:r>
        <w:t>ParentContainer.jspx</w:t>
      </w:r>
      <w:proofErr w:type="spellEnd"/>
      <w:r>
        <w:t xml:space="preserve">" </w:t>
      </w:r>
    </w:p>
    <w:p w:rsidR="00BF160D" w:rsidRDefault="00BF160D" w:rsidP="00C655F6">
      <w:pPr>
        <w:pStyle w:val="09Bodytext"/>
      </w:pPr>
      <w:r>
        <w:rPr>
          <w:noProof/>
        </w:rPr>
        <w:drawing>
          <wp:inline distT="0" distB="0" distL="0" distR="0">
            <wp:extent cx="3486150" cy="2233182"/>
            <wp:effectExtent l="19050" t="0" r="0" b="0"/>
            <wp:docPr id="1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srcRect/>
                    <a:stretch>
                      <a:fillRect/>
                    </a:stretch>
                  </pic:blipFill>
                  <pic:spPr bwMode="auto">
                    <a:xfrm>
                      <a:off x="0" y="0"/>
                      <a:ext cx="3486150" cy="2233182"/>
                    </a:xfrm>
                    <a:prstGeom prst="rect">
                      <a:avLst/>
                    </a:prstGeom>
                    <a:noFill/>
                    <a:ln w="9525">
                      <a:noFill/>
                      <a:miter lim="800000"/>
                      <a:headEnd/>
                      <a:tailEnd/>
                    </a:ln>
                  </pic:spPr>
                </pic:pic>
              </a:graphicData>
            </a:graphic>
          </wp:inline>
        </w:drawing>
      </w:r>
    </w:p>
    <w:p w:rsidR="00BF160D" w:rsidRDefault="00076090" w:rsidP="00C655F6">
      <w:pPr>
        <w:pStyle w:val="09Bodytext"/>
      </w:pPr>
      <w:r>
        <w:t xml:space="preserve">23. Drag the "dvt-task-flow-definition.xml" task flow from the Application Navigator and drop it into the first facet of the Panel Splitter component in the </w:t>
      </w:r>
      <w:proofErr w:type="spellStart"/>
      <w:r>
        <w:t>ParentContainer.jspx</w:t>
      </w:r>
      <w:proofErr w:type="spellEnd"/>
      <w:r>
        <w:t xml:space="preserve"> file</w:t>
      </w:r>
    </w:p>
    <w:p w:rsidR="00BF160D" w:rsidRDefault="00BF160D" w:rsidP="00C655F6">
      <w:pPr>
        <w:pStyle w:val="09Bodytext"/>
      </w:pPr>
      <w:r>
        <w:rPr>
          <w:noProof/>
        </w:rPr>
        <w:drawing>
          <wp:inline distT="0" distB="0" distL="0" distR="0">
            <wp:extent cx="3857625" cy="2163624"/>
            <wp:effectExtent l="19050" t="0" r="9525" b="0"/>
            <wp:docPr id="1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cstate="print"/>
                    <a:srcRect/>
                    <a:stretch>
                      <a:fillRect/>
                    </a:stretch>
                  </pic:blipFill>
                  <pic:spPr bwMode="auto">
                    <a:xfrm>
                      <a:off x="0" y="0"/>
                      <a:ext cx="3859686" cy="2164780"/>
                    </a:xfrm>
                    <a:prstGeom prst="rect">
                      <a:avLst/>
                    </a:prstGeom>
                    <a:noFill/>
                    <a:ln w="9525">
                      <a:noFill/>
                      <a:miter lim="800000"/>
                      <a:headEnd/>
                      <a:tailEnd/>
                    </a:ln>
                  </pic:spPr>
                </pic:pic>
              </a:graphicData>
            </a:graphic>
          </wp:inline>
        </w:drawing>
      </w:r>
    </w:p>
    <w:p w:rsidR="00BF160D" w:rsidRDefault="0040237A" w:rsidP="00C655F6">
      <w:pPr>
        <w:pStyle w:val="09Bodytext"/>
      </w:pPr>
      <w:r>
        <w:lastRenderedPageBreak/>
        <w:t>24. In the opened menu, select "Region" to create a static ADF Region</w:t>
      </w:r>
    </w:p>
    <w:p w:rsidR="00BF160D" w:rsidRDefault="00BF160D" w:rsidP="00C655F6">
      <w:pPr>
        <w:pStyle w:val="09Bodytext"/>
      </w:pPr>
      <w:r>
        <w:rPr>
          <w:noProof/>
        </w:rPr>
        <w:drawing>
          <wp:inline distT="0" distB="0" distL="0" distR="0">
            <wp:extent cx="1323975" cy="923925"/>
            <wp:effectExtent l="19050" t="0" r="9525" b="0"/>
            <wp:docPr id="1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cstate="print"/>
                    <a:srcRect/>
                    <a:stretch>
                      <a:fillRect/>
                    </a:stretch>
                  </pic:blipFill>
                  <pic:spPr bwMode="auto">
                    <a:xfrm>
                      <a:off x="0" y="0"/>
                      <a:ext cx="1323975" cy="923925"/>
                    </a:xfrm>
                    <a:prstGeom prst="rect">
                      <a:avLst/>
                    </a:prstGeom>
                    <a:noFill/>
                    <a:ln w="9525">
                      <a:noFill/>
                      <a:miter lim="800000"/>
                      <a:headEnd/>
                      <a:tailEnd/>
                    </a:ln>
                  </pic:spPr>
                </pic:pic>
              </a:graphicData>
            </a:graphic>
          </wp:inline>
        </w:drawing>
      </w:r>
    </w:p>
    <w:p w:rsidR="00BF160D" w:rsidRDefault="00646E64" w:rsidP="00C655F6">
      <w:pPr>
        <w:pStyle w:val="09Bodytext"/>
      </w:pPr>
      <w:r>
        <w:t xml:space="preserve">25. Drag the "employees-task-flow-definition.xml" task flow from the Application Navigator and drop it into the second facet of the Panel Collection in the </w:t>
      </w:r>
      <w:proofErr w:type="spellStart"/>
      <w:r>
        <w:t>PanelContainer.jspx</w:t>
      </w:r>
      <w:proofErr w:type="spellEnd"/>
      <w:r>
        <w:t xml:space="preserve"> file</w:t>
      </w:r>
    </w:p>
    <w:p w:rsidR="00BF160D" w:rsidRDefault="00BF160D" w:rsidP="00C655F6">
      <w:pPr>
        <w:pStyle w:val="09Bodytext"/>
      </w:pPr>
      <w:r>
        <w:rPr>
          <w:noProof/>
        </w:rPr>
        <w:drawing>
          <wp:inline distT="0" distB="0" distL="0" distR="0">
            <wp:extent cx="5486400" cy="2438400"/>
            <wp:effectExtent l="19050" t="0" r="0" b="0"/>
            <wp:docPr id="1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cstate="print"/>
                    <a:srcRect/>
                    <a:stretch>
                      <a:fillRect/>
                    </a:stretch>
                  </pic:blipFill>
                  <pic:spPr bwMode="auto">
                    <a:xfrm>
                      <a:off x="0" y="0"/>
                      <a:ext cx="5486400" cy="2438400"/>
                    </a:xfrm>
                    <a:prstGeom prst="rect">
                      <a:avLst/>
                    </a:prstGeom>
                    <a:noFill/>
                    <a:ln w="9525">
                      <a:noFill/>
                      <a:miter lim="800000"/>
                      <a:headEnd/>
                      <a:tailEnd/>
                    </a:ln>
                  </pic:spPr>
                </pic:pic>
              </a:graphicData>
            </a:graphic>
          </wp:inline>
        </w:drawing>
      </w:r>
    </w:p>
    <w:p w:rsidR="00BF160D" w:rsidRDefault="000C6ECD" w:rsidP="00C655F6">
      <w:pPr>
        <w:pStyle w:val="09Bodytext"/>
      </w:pPr>
      <w:r>
        <w:t>26. Select "Region" in the opened context menu to create a static ADF Region</w:t>
      </w:r>
    </w:p>
    <w:p w:rsidR="00BF160D" w:rsidRDefault="00BF160D" w:rsidP="00C655F6">
      <w:pPr>
        <w:pStyle w:val="09Bodytext"/>
      </w:pPr>
      <w:r>
        <w:rPr>
          <w:noProof/>
        </w:rPr>
        <w:drawing>
          <wp:inline distT="0" distB="0" distL="0" distR="0">
            <wp:extent cx="1304925" cy="923925"/>
            <wp:effectExtent l="19050" t="0" r="9525" b="0"/>
            <wp:docPr id="1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 cstate="print"/>
                    <a:srcRect/>
                    <a:stretch>
                      <a:fillRect/>
                    </a:stretch>
                  </pic:blipFill>
                  <pic:spPr bwMode="auto">
                    <a:xfrm>
                      <a:off x="0" y="0"/>
                      <a:ext cx="1304925" cy="923925"/>
                    </a:xfrm>
                    <a:prstGeom prst="rect">
                      <a:avLst/>
                    </a:prstGeom>
                    <a:noFill/>
                    <a:ln w="9525">
                      <a:noFill/>
                      <a:miter lim="800000"/>
                      <a:headEnd/>
                      <a:tailEnd/>
                    </a:ln>
                  </pic:spPr>
                </pic:pic>
              </a:graphicData>
            </a:graphic>
          </wp:inline>
        </w:drawing>
      </w:r>
    </w:p>
    <w:p w:rsidR="00BF160D" w:rsidRDefault="00627D22" w:rsidP="00C655F6">
      <w:pPr>
        <w:pStyle w:val="09Bodytext"/>
      </w:pPr>
      <w:r>
        <w:t xml:space="preserve">27. </w:t>
      </w:r>
      <w:r w:rsidR="001002F4">
        <w:t xml:space="preserve">The </w:t>
      </w:r>
      <w:proofErr w:type="gramStart"/>
      <w:r w:rsidR="001002F4">
        <w:t>employees</w:t>
      </w:r>
      <w:proofErr w:type="gramEnd"/>
      <w:r w:rsidR="001002F4">
        <w:t xml:space="preserve"> task flow </w:t>
      </w:r>
      <w:r w:rsidR="003E1AC1">
        <w:t>requires an input parameter for the initial query of the employees. Click into the parameter field …</w:t>
      </w:r>
    </w:p>
    <w:p w:rsidR="00BF160D" w:rsidRDefault="00BF160D" w:rsidP="00C655F6">
      <w:pPr>
        <w:pStyle w:val="09Bodytext"/>
      </w:pPr>
      <w:r>
        <w:rPr>
          <w:noProof/>
        </w:rPr>
        <w:drawing>
          <wp:inline distT="0" distB="0" distL="0" distR="0">
            <wp:extent cx="3781425" cy="2247900"/>
            <wp:effectExtent l="19050" t="0" r="9525" b="0"/>
            <wp:docPr id="23"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cstate="print"/>
                    <a:srcRect/>
                    <a:stretch>
                      <a:fillRect/>
                    </a:stretch>
                  </pic:blipFill>
                  <pic:spPr bwMode="auto">
                    <a:xfrm>
                      <a:off x="0" y="0"/>
                      <a:ext cx="3781425" cy="2247900"/>
                    </a:xfrm>
                    <a:prstGeom prst="rect">
                      <a:avLst/>
                    </a:prstGeom>
                    <a:noFill/>
                    <a:ln w="9525">
                      <a:noFill/>
                      <a:miter lim="800000"/>
                      <a:headEnd/>
                      <a:tailEnd/>
                    </a:ln>
                  </pic:spPr>
                </pic:pic>
              </a:graphicData>
            </a:graphic>
          </wp:inline>
        </w:drawing>
      </w:r>
    </w:p>
    <w:p w:rsidR="00BF160D" w:rsidRDefault="003E1AC1" w:rsidP="00C655F6">
      <w:pPr>
        <w:pStyle w:val="09Bodytext"/>
      </w:pPr>
      <w:r>
        <w:lastRenderedPageBreak/>
        <w:t>28. … and type 10</w:t>
      </w:r>
    </w:p>
    <w:p w:rsidR="00BF160D" w:rsidRDefault="00BF160D" w:rsidP="00C655F6">
      <w:pPr>
        <w:pStyle w:val="09Bodytext"/>
      </w:pPr>
      <w:r>
        <w:rPr>
          <w:noProof/>
        </w:rPr>
        <w:drawing>
          <wp:inline distT="0" distB="0" distL="0" distR="0">
            <wp:extent cx="3781425" cy="2247900"/>
            <wp:effectExtent l="19050" t="0" r="9525" b="0"/>
            <wp:docPr id="24"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8" cstate="print"/>
                    <a:srcRect/>
                    <a:stretch>
                      <a:fillRect/>
                    </a:stretch>
                  </pic:blipFill>
                  <pic:spPr bwMode="auto">
                    <a:xfrm>
                      <a:off x="0" y="0"/>
                      <a:ext cx="3781425" cy="2247900"/>
                    </a:xfrm>
                    <a:prstGeom prst="rect">
                      <a:avLst/>
                    </a:prstGeom>
                    <a:noFill/>
                    <a:ln w="9525">
                      <a:noFill/>
                      <a:miter lim="800000"/>
                      <a:headEnd/>
                      <a:tailEnd/>
                    </a:ln>
                  </pic:spPr>
                </pic:pic>
              </a:graphicData>
            </a:graphic>
          </wp:inline>
        </w:drawing>
      </w:r>
    </w:p>
    <w:p w:rsidR="00BF160D" w:rsidRDefault="003E1AC1" w:rsidP="00C655F6">
      <w:pPr>
        <w:pStyle w:val="09Bodytext"/>
      </w:pPr>
      <w:r>
        <w:t>29. Press OK. When the task flow loads the first time, its page fragment shows a list of employees working in department 10</w:t>
      </w:r>
    </w:p>
    <w:p w:rsidR="00BF160D" w:rsidRDefault="00BF160D" w:rsidP="00C655F6">
      <w:pPr>
        <w:pStyle w:val="09Bodytext"/>
      </w:pPr>
      <w:r>
        <w:rPr>
          <w:noProof/>
        </w:rPr>
        <w:drawing>
          <wp:inline distT="0" distB="0" distL="0" distR="0">
            <wp:extent cx="2191982" cy="4524375"/>
            <wp:effectExtent l="19050" t="0" r="0" b="0"/>
            <wp:docPr id="2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cstate="print"/>
                    <a:srcRect/>
                    <a:stretch>
                      <a:fillRect/>
                    </a:stretch>
                  </pic:blipFill>
                  <pic:spPr bwMode="auto">
                    <a:xfrm>
                      <a:off x="0" y="0"/>
                      <a:ext cx="2191982" cy="4524375"/>
                    </a:xfrm>
                    <a:prstGeom prst="rect">
                      <a:avLst/>
                    </a:prstGeom>
                    <a:noFill/>
                    <a:ln w="9525">
                      <a:noFill/>
                      <a:miter lim="800000"/>
                      <a:headEnd/>
                      <a:tailEnd/>
                    </a:ln>
                  </pic:spPr>
                </pic:pic>
              </a:graphicData>
            </a:graphic>
          </wp:inline>
        </w:drawing>
      </w:r>
    </w:p>
    <w:p w:rsidR="00BF160D" w:rsidRDefault="00E774A0" w:rsidP="00C655F6">
      <w:pPr>
        <w:pStyle w:val="09Bodytext"/>
      </w:pPr>
      <w:r>
        <w:t xml:space="preserve">30. Select the ParentContainerPageDef.xml file in the </w:t>
      </w:r>
      <w:proofErr w:type="spellStart"/>
      <w:r>
        <w:t>adf.sample.view.pageDefs</w:t>
      </w:r>
      <w:proofErr w:type="spellEnd"/>
      <w:r>
        <w:t xml:space="preserve"> package</w:t>
      </w:r>
    </w:p>
    <w:p w:rsidR="00E774A0" w:rsidRDefault="00E774A0" w:rsidP="00C655F6">
      <w:pPr>
        <w:pStyle w:val="09Bodytext"/>
      </w:pPr>
      <w:r>
        <w:t>31. Open the Structure Window</w:t>
      </w:r>
    </w:p>
    <w:p w:rsidR="00B831FD" w:rsidRDefault="00B831FD" w:rsidP="00C655F6">
      <w:pPr>
        <w:pStyle w:val="09Bodytext"/>
      </w:pPr>
      <w:r>
        <w:lastRenderedPageBreak/>
        <w:t xml:space="preserve">32. Select the top node entry and choose Insert inside </w:t>
      </w:r>
      <w:proofErr w:type="spellStart"/>
      <w:r>
        <w:t>ParentContainerDef</w:t>
      </w:r>
      <w:proofErr w:type="spellEnd"/>
      <w:r>
        <w:t xml:space="preserve"> | </w:t>
      </w:r>
      <w:proofErr w:type="spellStart"/>
      <w:r>
        <w:t>eventMap</w:t>
      </w:r>
      <w:proofErr w:type="spellEnd"/>
      <w:r>
        <w:t xml:space="preserve"> from the right mouse context menu. This creates the ADF binding entry to map the event produces with the event receiver</w:t>
      </w:r>
    </w:p>
    <w:p w:rsidR="00BF160D" w:rsidRDefault="00BF160D" w:rsidP="00C655F6">
      <w:pPr>
        <w:pStyle w:val="09Bodytext"/>
      </w:pPr>
      <w:r>
        <w:rPr>
          <w:noProof/>
        </w:rPr>
        <w:drawing>
          <wp:inline distT="0" distB="0" distL="0" distR="0">
            <wp:extent cx="4524375" cy="2212519"/>
            <wp:effectExtent l="19050" t="0" r="0" b="0"/>
            <wp:docPr id="2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0" cstate="print"/>
                    <a:srcRect/>
                    <a:stretch>
                      <a:fillRect/>
                    </a:stretch>
                  </pic:blipFill>
                  <pic:spPr bwMode="auto">
                    <a:xfrm>
                      <a:off x="0" y="0"/>
                      <a:ext cx="4527728" cy="2214159"/>
                    </a:xfrm>
                    <a:prstGeom prst="rect">
                      <a:avLst/>
                    </a:prstGeom>
                    <a:noFill/>
                    <a:ln w="9525">
                      <a:noFill/>
                      <a:miter lim="800000"/>
                      <a:headEnd/>
                      <a:tailEnd/>
                    </a:ln>
                  </pic:spPr>
                </pic:pic>
              </a:graphicData>
            </a:graphic>
          </wp:inline>
        </w:drawing>
      </w:r>
    </w:p>
    <w:p w:rsidR="00BF160D" w:rsidRDefault="00401330" w:rsidP="00C655F6">
      <w:pPr>
        <w:pStyle w:val="09Bodytext"/>
      </w:pPr>
      <w:r>
        <w:t xml:space="preserve">33. Select the </w:t>
      </w:r>
      <w:proofErr w:type="spellStart"/>
      <w:r>
        <w:t>ParentContainerDef</w:t>
      </w:r>
      <w:proofErr w:type="spellEnd"/>
      <w:r>
        <w:t xml:space="preserve"> root entry again and choose "Edit Event Map" from the right mouse context menu</w:t>
      </w:r>
    </w:p>
    <w:p w:rsidR="00BF160D" w:rsidRDefault="00BF160D" w:rsidP="00C655F6">
      <w:pPr>
        <w:pStyle w:val="09Bodytext"/>
      </w:pPr>
      <w:r>
        <w:rPr>
          <w:noProof/>
        </w:rPr>
        <w:drawing>
          <wp:inline distT="0" distB="0" distL="0" distR="0">
            <wp:extent cx="3019425" cy="2140572"/>
            <wp:effectExtent l="19050" t="0" r="9525" b="0"/>
            <wp:docPr id="27"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1" cstate="print"/>
                    <a:srcRect/>
                    <a:stretch>
                      <a:fillRect/>
                    </a:stretch>
                  </pic:blipFill>
                  <pic:spPr bwMode="auto">
                    <a:xfrm>
                      <a:off x="0" y="0"/>
                      <a:ext cx="3021984" cy="2142386"/>
                    </a:xfrm>
                    <a:prstGeom prst="rect">
                      <a:avLst/>
                    </a:prstGeom>
                    <a:noFill/>
                    <a:ln w="9525">
                      <a:noFill/>
                      <a:miter lim="800000"/>
                      <a:headEnd/>
                      <a:tailEnd/>
                    </a:ln>
                  </pic:spPr>
                </pic:pic>
              </a:graphicData>
            </a:graphic>
          </wp:inline>
        </w:drawing>
      </w:r>
    </w:p>
    <w:p w:rsidR="00BF160D" w:rsidRDefault="00401330" w:rsidP="00C655F6">
      <w:pPr>
        <w:pStyle w:val="09Bodytext"/>
      </w:pPr>
      <w:r>
        <w:t>33. In the opened Event Map Editor, press the green plus icon to create a new event mapping</w:t>
      </w:r>
    </w:p>
    <w:p w:rsidR="00BF160D" w:rsidRDefault="00BF160D" w:rsidP="00C655F6">
      <w:pPr>
        <w:pStyle w:val="09Bodytext"/>
      </w:pPr>
      <w:r>
        <w:rPr>
          <w:noProof/>
        </w:rPr>
        <w:drawing>
          <wp:inline distT="0" distB="0" distL="0" distR="0">
            <wp:extent cx="3457575" cy="2226527"/>
            <wp:effectExtent l="19050" t="0" r="9525" b="0"/>
            <wp:docPr id="2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cstate="print"/>
                    <a:srcRect/>
                    <a:stretch>
                      <a:fillRect/>
                    </a:stretch>
                  </pic:blipFill>
                  <pic:spPr bwMode="auto">
                    <a:xfrm>
                      <a:off x="0" y="0"/>
                      <a:ext cx="3458597" cy="2227185"/>
                    </a:xfrm>
                    <a:prstGeom prst="rect">
                      <a:avLst/>
                    </a:prstGeom>
                    <a:noFill/>
                    <a:ln w="9525">
                      <a:noFill/>
                      <a:miter lim="800000"/>
                      <a:headEnd/>
                      <a:tailEnd/>
                    </a:ln>
                  </pic:spPr>
                </pic:pic>
              </a:graphicData>
            </a:graphic>
          </wp:inline>
        </w:drawing>
      </w:r>
    </w:p>
    <w:p w:rsidR="00BF160D" w:rsidRDefault="00094417" w:rsidP="00C655F6">
      <w:pPr>
        <w:pStyle w:val="09Bodytext"/>
      </w:pPr>
      <w:r>
        <w:lastRenderedPageBreak/>
        <w:t>34. Expand the producer list box</w:t>
      </w:r>
    </w:p>
    <w:p w:rsidR="00BF160D" w:rsidRDefault="00BF160D" w:rsidP="00C655F6">
      <w:pPr>
        <w:pStyle w:val="09Bodytext"/>
      </w:pPr>
      <w:r>
        <w:rPr>
          <w:noProof/>
        </w:rPr>
        <w:drawing>
          <wp:inline distT="0" distB="0" distL="0" distR="0">
            <wp:extent cx="3114675" cy="2600325"/>
            <wp:effectExtent l="19050" t="0" r="9525" b="0"/>
            <wp:docPr id="29"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3" cstate="print"/>
                    <a:srcRect/>
                    <a:stretch>
                      <a:fillRect/>
                    </a:stretch>
                  </pic:blipFill>
                  <pic:spPr bwMode="auto">
                    <a:xfrm>
                      <a:off x="0" y="0"/>
                      <a:ext cx="3114675" cy="2600325"/>
                    </a:xfrm>
                    <a:prstGeom prst="rect">
                      <a:avLst/>
                    </a:prstGeom>
                    <a:noFill/>
                    <a:ln w="9525">
                      <a:noFill/>
                      <a:miter lim="800000"/>
                      <a:headEnd/>
                      <a:tailEnd/>
                    </a:ln>
                  </pic:spPr>
                </pic:pic>
              </a:graphicData>
            </a:graphic>
          </wp:inline>
        </w:drawing>
      </w:r>
    </w:p>
    <w:p w:rsidR="00BF160D" w:rsidRDefault="00094417" w:rsidP="00C655F6">
      <w:pPr>
        <w:pStyle w:val="09Bodytext"/>
      </w:pPr>
      <w:r>
        <w:t xml:space="preserve">35. Select the </w:t>
      </w:r>
      <w:proofErr w:type="spellStart"/>
      <w:r>
        <w:t>BrowseDepartmentsPageDef.ChartDrillEvent</w:t>
      </w:r>
      <w:proofErr w:type="spellEnd"/>
      <w:r w:rsidR="00820D64">
        <w:t xml:space="preserve"> entry and double click on it to close the list</w:t>
      </w:r>
    </w:p>
    <w:p w:rsidR="00BF160D" w:rsidRDefault="00BF160D" w:rsidP="00C655F6">
      <w:pPr>
        <w:pStyle w:val="09Bodytext"/>
      </w:pPr>
      <w:r>
        <w:rPr>
          <w:noProof/>
        </w:rPr>
        <w:drawing>
          <wp:inline distT="0" distB="0" distL="0" distR="0">
            <wp:extent cx="3124200" cy="3190875"/>
            <wp:effectExtent l="19050" t="0" r="0" b="0"/>
            <wp:docPr id="30"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4" cstate="print"/>
                    <a:srcRect/>
                    <a:stretch>
                      <a:fillRect/>
                    </a:stretch>
                  </pic:blipFill>
                  <pic:spPr bwMode="auto">
                    <a:xfrm>
                      <a:off x="0" y="0"/>
                      <a:ext cx="3124200" cy="3190875"/>
                    </a:xfrm>
                    <a:prstGeom prst="rect">
                      <a:avLst/>
                    </a:prstGeom>
                    <a:noFill/>
                    <a:ln w="9525">
                      <a:noFill/>
                      <a:miter lim="800000"/>
                      <a:headEnd/>
                      <a:tailEnd/>
                    </a:ln>
                  </pic:spPr>
                </pic:pic>
              </a:graphicData>
            </a:graphic>
          </wp:inline>
        </w:drawing>
      </w:r>
    </w:p>
    <w:p w:rsidR="00820D64" w:rsidRDefault="00820D64">
      <w:pPr>
        <w:overflowPunct/>
        <w:autoSpaceDE/>
        <w:autoSpaceDN/>
        <w:adjustRightInd/>
        <w:textAlignment w:val="auto"/>
        <w:rPr>
          <w:sz w:val="21"/>
        </w:rPr>
      </w:pPr>
      <w:r>
        <w:br w:type="page"/>
      </w:r>
    </w:p>
    <w:p w:rsidR="00BF160D" w:rsidRDefault="00820D64" w:rsidP="00C655F6">
      <w:pPr>
        <w:pStyle w:val="09Bodytext"/>
      </w:pPr>
      <w:r>
        <w:lastRenderedPageBreak/>
        <w:t>36. The Event Name is automatically added as there is only a single event defined in this binding</w:t>
      </w:r>
    </w:p>
    <w:p w:rsidR="00820D64" w:rsidRDefault="00820D64" w:rsidP="00C655F6">
      <w:pPr>
        <w:pStyle w:val="09Bodytext"/>
      </w:pPr>
      <w:r>
        <w:t>37. Expand the Consumer list and select the "</w:t>
      </w:r>
      <w:proofErr w:type="spellStart"/>
      <w:r>
        <w:t>BrowseEmployeesPagedef.handleEvent</w:t>
      </w:r>
      <w:proofErr w:type="spellEnd"/>
      <w:r>
        <w:t>" entry</w:t>
      </w:r>
    </w:p>
    <w:p w:rsidR="00BF160D" w:rsidRDefault="000F4CB0" w:rsidP="00C655F6">
      <w:pPr>
        <w:pStyle w:val="09Bodytext"/>
      </w:pPr>
      <w:r>
        <w:rPr>
          <w:noProof/>
        </w:rPr>
        <w:drawing>
          <wp:inline distT="0" distB="0" distL="0" distR="0">
            <wp:extent cx="3114675" cy="3571875"/>
            <wp:effectExtent l="19050" t="0" r="9525" b="0"/>
            <wp:docPr id="31"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5" cstate="print"/>
                    <a:srcRect/>
                    <a:stretch>
                      <a:fillRect/>
                    </a:stretch>
                  </pic:blipFill>
                  <pic:spPr bwMode="auto">
                    <a:xfrm>
                      <a:off x="0" y="0"/>
                      <a:ext cx="3114675" cy="3571875"/>
                    </a:xfrm>
                    <a:prstGeom prst="rect">
                      <a:avLst/>
                    </a:prstGeom>
                    <a:noFill/>
                    <a:ln w="9525">
                      <a:noFill/>
                      <a:miter lim="800000"/>
                      <a:headEnd/>
                      <a:tailEnd/>
                    </a:ln>
                  </pic:spPr>
                </pic:pic>
              </a:graphicData>
            </a:graphic>
          </wp:inline>
        </w:drawing>
      </w:r>
    </w:p>
    <w:p w:rsidR="000F4CB0" w:rsidRDefault="00820D64" w:rsidP="00C655F6">
      <w:pPr>
        <w:pStyle w:val="09Bodytext"/>
      </w:pPr>
      <w:r>
        <w:t xml:space="preserve">38. Press the green plus icon to create a new entry in the Consumer </w:t>
      </w:r>
      <w:proofErr w:type="spellStart"/>
      <w:r>
        <w:t>Params</w:t>
      </w:r>
      <w:proofErr w:type="spellEnd"/>
    </w:p>
    <w:p w:rsidR="000F4CB0" w:rsidRDefault="000F4CB0" w:rsidP="00C655F6">
      <w:pPr>
        <w:pStyle w:val="09Bodytext"/>
      </w:pPr>
      <w:r>
        <w:rPr>
          <w:noProof/>
        </w:rPr>
        <w:drawing>
          <wp:inline distT="0" distB="0" distL="0" distR="0">
            <wp:extent cx="3095625" cy="2600325"/>
            <wp:effectExtent l="19050" t="0" r="9525" b="0"/>
            <wp:docPr id="3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6" cstate="print"/>
                    <a:srcRect/>
                    <a:stretch>
                      <a:fillRect/>
                    </a:stretch>
                  </pic:blipFill>
                  <pic:spPr bwMode="auto">
                    <a:xfrm>
                      <a:off x="0" y="0"/>
                      <a:ext cx="3095625" cy="2600325"/>
                    </a:xfrm>
                    <a:prstGeom prst="rect">
                      <a:avLst/>
                    </a:prstGeom>
                    <a:noFill/>
                    <a:ln w="9525">
                      <a:noFill/>
                      <a:miter lim="800000"/>
                      <a:headEnd/>
                      <a:tailEnd/>
                    </a:ln>
                  </pic:spPr>
                </pic:pic>
              </a:graphicData>
            </a:graphic>
          </wp:inline>
        </w:drawing>
      </w:r>
    </w:p>
    <w:p w:rsidR="000F4CB0" w:rsidRDefault="006F65FA" w:rsidP="00C655F6">
      <w:pPr>
        <w:pStyle w:val="09Bodytext"/>
      </w:pPr>
      <w:r>
        <w:t xml:space="preserve">39. Define a new parameter with the </w:t>
      </w:r>
      <w:proofErr w:type="spellStart"/>
      <w:r>
        <w:t>Param</w:t>
      </w:r>
      <w:proofErr w:type="spellEnd"/>
      <w:r>
        <w:t xml:space="preserve"> Name </w:t>
      </w:r>
      <w:r w:rsidRPr="006F65FA">
        <w:rPr>
          <w:b/>
        </w:rPr>
        <w:t>payload</w:t>
      </w:r>
      <w:r>
        <w:t xml:space="preserve"> and the </w:t>
      </w:r>
      <w:proofErr w:type="spellStart"/>
      <w:r>
        <w:t>Param</w:t>
      </w:r>
      <w:proofErr w:type="spellEnd"/>
      <w:r>
        <w:t xml:space="preserve"> Value </w:t>
      </w:r>
      <w:r w:rsidRPr="006F65FA">
        <w:rPr>
          <w:b/>
        </w:rPr>
        <w:t>${pay</w:t>
      </w:r>
      <w:r w:rsidR="008C581A">
        <w:rPr>
          <w:b/>
        </w:rPr>
        <w:t>L</w:t>
      </w:r>
      <w:r w:rsidRPr="006F65FA">
        <w:rPr>
          <w:b/>
        </w:rPr>
        <w:t>oad}</w:t>
      </w:r>
      <w:r w:rsidRPr="006F65FA">
        <w:t xml:space="preserve">. </w:t>
      </w:r>
      <w:r>
        <w:t>Note that the parameter name "payload" matches the name of the argument in the event handler method. The ${payload} EL access the event message, which is the event object if no custom payload was defined.</w:t>
      </w:r>
    </w:p>
    <w:p w:rsidR="000F4CB0" w:rsidRDefault="000F4CB0" w:rsidP="00C655F6">
      <w:pPr>
        <w:pStyle w:val="09Bodytext"/>
      </w:pPr>
      <w:r>
        <w:rPr>
          <w:noProof/>
        </w:rPr>
        <w:lastRenderedPageBreak/>
        <w:drawing>
          <wp:inline distT="0" distB="0" distL="0" distR="0">
            <wp:extent cx="3114675" cy="2609850"/>
            <wp:effectExtent l="19050" t="0" r="9525" b="0"/>
            <wp:docPr id="33"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7" cstate="print"/>
                    <a:srcRect/>
                    <a:stretch>
                      <a:fillRect/>
                    </a:stretch>
                  </pic:blipFill>
                  <pic:spPr bwMode="auto">
                    <a:xfrm>
                      <a:off x="0" y="0"/>
                      <a:ext cx="3114675" cy="2609850"/>
                    </a:xfrm>
                    <a:prstGeom prst="rect">
                      <a:avLst/>
                    </a:prstGeom>
                    <a:noFill/>
                    <a:ln w="9525">
                      <a:noFill/>
                      <a:miter lim="800000"/>
                      <a:headEnd/>
                      <a:tailEnd/>
                    </a:ln>
                  </pic:spPr>
                </pic:pic>
              </a:graphicData>
            </a:graphic>
          </wp:inline>
        </w:drawing>
      </w:r>
    </w:p>
    <w:p w:rsidR="000F4CB0" w:rsidRDefault="00B10E55" w:rsidP="00C655F6">
      <w:pPr>
        <w:pStyle w:val="09Bodytext"/>
      </w:pPr>
      <w:r>
        <w:t>40. Press Ok to close the dialog</w:t>
      </w:r>
    </w:p>
    <w:p w:rsidR="000F4CB0" w:rsidRDefault="000F4CB0" w:rsidP="00C655F6">
      <w:pPr>
        <w:pStyle w:val="09Bodytext"/>
      </w:pPr>
      <w:r>
        <w:rPr>
          <w:noProof/>
        </w:rPr>
        <w:drawing>
          <wp:inline distT="0" distB="0" distL="0" distR="0">
            <wp:extent cx="3895725" cy="2819400"/>
            <wp:effectExtent l="19050" t="0" r="9525" b="0"/>
            <wp:docPr id="34"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8" cstate="print"/>
                    <a:srcRect/>
                    <a:stretch>
                      <a:fillRect/>
                    </a:stretch>
                  </pic:blipFill>
                  <pic:spPr bwMode="auto">
                    <a:xfrm>
                      <a:off x="0" y="0"/>
                      <a:ext cx="3895725" cy="2819400"/>
                    </a:xfrm>
                    <a:prstGeom prst="rect">
                      <a:avLst/>
                    </a:prstGeom>
                    <a:noFill/>
                    <a:ln w="9525">
                      <a:noFill/>
                      <a:miter lim="800000"/>
                      <a:headEnd/>
                      <a:tailEnd/>
                    </a:ln>
                  </pic:spPr>
                </pic:pic>
              </a:graphicData>
            </a:graphic>
          </wp:inline>
        </w:drawing>
      </w:r>
    </w:p>
    <w:p w:rsidR="000F4CB0" w:rsidRDefault="00B10E55" w:rsidP="00C655F6">
      <w:pPr>
        <w:pStyle w:val="09Bodytext"/>
      </w:pPr>
      <w:r>
        <w:t>41. Press OK to finish the event mapping configuration</w:t>
      </w:r>
    </w:p>
    <w:p w:rsidR="004A1575" w:rsidRDefault="004A1575">
      <w:pPr>
        <w:overflowPunct/>
        <w:autoSpaceDE/>
        <w:autoSpaceDN/>
        <w:adjustRightInd/>
        <w:textAlignment w:val="auto"/>
        <w:rPr>
          <w:sz w:val="21"/>
        </w:rPr>
      </w:pPr>
      <w:r>
        <w:br w:type="page"/>
      </w:r>
    </w:p>
    <w:p w:rsidR="004A1575" w:rsidRDefault="004A1575" w:rsidP="00C655F6">
      <w:pPr>
        <w:pStyle w:val="09Bodytext"/>
      </w:pPr>
      <w:r>
        <w:lastRenderedPageBreak/>
        <w:t xml:space="preserve">42. Select the DVT graph component in the </w:t>
      </w:r>
      <w:proofErr w:type="spellStart"/>
      <w:r>
        <w:t>BrowseDepartments.jsff</w:t>
      </w:r>
      <w:proofErr w:type="spellEnd"/>
      <w:r>
        <w:t xml:space="preserve"> page fragment. You can do this in the visual page editor as shown </w:t>
      </w:r>
      <w:proofErr w:type="gramStart"/>
      <w:r>
        <w:t>below,</w:t>
      </w:r>
      <w:proofErr w:type="gramEnd"/>
      <w:r>
        <w:t xml:space="preserve"> or in the Structure Window after selecting the page fragment</w:t>
      </w:r>
    </w:p>
    <w:p w:rsidR="009E5CFE" w:rsidRDefault="009E5CFE" w:rsidP="00C655F6">
      <w:pPr>
        <w:pStyle w:val="09Bodytext"/>
      </w:pPr>
      <w:r>
        <w:t>43. Open the Property Inspector (</w:t>
      </w:r>
      <w:proofErr w:type="spellStart"/>
      <w:r>
        <w:t>ctrl+shift+I</w:t>
      </w:r>
      <w:proofErr w:type="spellEnd"/>
      <w:r>
        <w:t>)</w:t>
      </w:r>
    </w:p>
    <w:p w:rsidR="000F4CB0" w:rsidRDefault="000F4CB0" w:rsidP="00C655F6">
      <w:pPr>
        <w:pStyle w:val="09Bodytext"/>
      </w:pPr>
      <w:r>
        <w:rPr>
          <w:noProof/>
        </w:rPr>
        <w:drawing>
          <wp:inline distT="0" distB="0" distL="0" distR="0">
            <wp:extent cx="4657725" cy="5076825"/>
            <wp:effectExtent l="19050" t="0" r="9525" b="0"/>
            <wp:docPr id="35"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9" cstate="print"/>
                    <a:srcRect/>
                    <a:stretch>
                      <a:fillRect/>
                    </a:stretch>
                  </pic:blipFill>
                  <pic:spPr bwMode="auto">
                    <a:xfrm>
                      <a:off x="0" y="0"/>
                      <a:ext cx="4657725" cy="5076825"/>
                    </a:xfrm>
                    <a:prstGeom prst="rect">
                      <a:avLst/>
                    </a:prstGeom>
                    <a:noFill/>
                    <a:ln w="9525">
                      <a:noFill/>
                      <a:miter lim="800000"/>
                      <a:headEnd/>
                      <a:tailEnd/>
                    </a:ln>
                  </pic:spPr>
                </pic:pic>
              </a:graphicData>
            </a:graphic>
          </wp:inline>
        </w:drawing>
      </w:r>
    </w:p>
    <w:p w:rsidR="000F4CB0" w:rsidRDefault="00B2266E" w:rsidP="00C655F6">
      <w:pPr>
        <w:pStyle w:val="09Bodytext"/>
      </w:pPr>
      <w:r>
        <w:t>44. In the Property Inspector, note the current Expression Language string added to the "</w:t>
      </w:r>
      <w:proofErr w:type="spellStart"/>
      <w:r>
        <w:t>ClickListener</w:t>
      </w:r>
      <w:proofErr w:type="spellEnd"/>
      <w:r>
        <w:t xml:space="preserve">". When creating a DVT component graph, you can check a checkbox to make a click on a bar in the graph to mark the underlying row as selected </w:t>
      </w:r>
      <w:r w:rsidR="00360856">
        <w:t xml:space="preserve">in the ADF binding. </w:t>
      </w:r>
      <w:r w:rsidR="00C755D2">
        <w:t xml:space="preserve">In response to checking the check box, the EL string is added to the Click Listener property. </w:t>
      </w:r>
    </w:p>
    <w:p w:rsidR="002F2882" w:rsidRDefault="002F2882" w:rsidP="00C655F6">
      <w:pPr>
        <w:pStyle w:val="09Bodytext"/>
      </w:pPr>
      <w:r>
        <w:t>45. Select the Expression Language string as shown in the image below and copy it into the clipboard for later use. To invoke a contextual event in response to a user clicking onto a bar in the graph, while preserving the configured behavior to mark the underlying row as current in the binding, you will replace the EL string with a managed bean method reference.</w:t>
      </w:r>
    </w:p>
    <w:p w:rsidR="000F4CB0" w:rsidRDefault="000F4CB0" w:rsidP="00C655F6">
      <w:pPr>
        <w:pStyle w:val="09Bodytext"/>
      </w:pPr>
      <w:r>
        <w:rPr>
          <w:noProof/>
        </w:rPr>
        <w:lastRenderedPageBreak/>
        <w:drawing>
          <wp:inline distT="0" distB="0" distL="0" distR="0">
            <wp:extent cx="3629025" cy="2705100"/>
            <wp:effectExtent l="19050" t="0" r="9525" b="0"/>
            <wp:docPr id="36"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0" cstate="print"/>
                    <a:srcRect/>
                    <a:stretch>
                      <a:fillRect/>
                    </a:stretch>
                  </pic:blipFill>
                  <pic:spPr bwMode="auto">
                    <a:xfrm>
                      <a:off x="0" y="0"/>
                      <a:ext cx="3629025" cy="2705100"/>
                    </a:xfrm>
                    <a:prstGeom prst="rect">
                      <a:avLst/>
                    </a:prstGeom>
                    <a:noFill/>
                    <a:ln w="9525">
                      <a:noFill/>
                      <a:miter lim="800000"/>
                      <a:headEnd/>
                      <a:tailEnd/>
                    </a:ln>
                  </pic:spPr>
                </pic:pic>
              </a:graphicData>
            </a:graphic>
          </wp:inline>
        </w:drawing>
      </w:r>
    </w:p>
    <w:p w:rsidR="000F4CB0" w:rsidRDefault="002F2882" w:rsidP="00C655F6">
      <w:pPr>
        <w:pStyle w:val="09Bodytext"/>
      </w:pPr>
      <w:r>
        <w:t>46. Click the arrow icon next to the "</w:t>
      </w:r>
      <w:proofErr w:type="spellStart"/>
      <w:r>
        <w:t>ClickListener</w:t>
      </w:r>
      <w:proofErr w:type="spellEnd"/>
      <w:r>
        <w:t xml:space="preserve">" property field and choose "Edit" from the context menu. </w:t>
      </w:r>
    </w:p>
    <w:p w:rsidR="000F4CB0" w:rsidRDefault="000F4CB0" w:rsidP="00C655F6">
      <w:pPr>
        <w:pStyle w:val="09Bodytext"/>
      </w:pPr>
      <w:r>
        <w:rPr>
          <w:noProof/>
        </w:rPr>
        <w:drawing>
          <wp:inline distT="0" distB="0" distL="0" distR="0">
            <wp:extent cx="4838700" cy="2714625"/>
            <wp:effectExtent l="19050" t="0" r="0" b="0"/>
            <wp:docPr id="37"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1" cstate="print"/>
                    <a:srcRect/>
                    <a:stretch>
                      <a:fillRect/>
                    </a:stretch>
                  </pic:blipFill>
                  <pic:spPr bwMode="auto">
                    <a:xfrm>
                      <a:off x="0" y="0"/>
                      <a:ext cx="4838700" cy="2714625"/>
                    </a:xfrm>
                    <a:prstGeom prst="rect">
                      <a:avLst/>
                    </a:prstGeom>
                    <a:noFill/>
                    <a:ln w="9525">
                      <a:noFill/>
                      <a:miter lim="800000"/>
                      <a:headEnd/>
                      <a:tailEnd/>
                    </a:ln>
                  </pic:spPr>
                </pic:pic>
              </a:graphicData>
            </a:graphic>
          </wp:inline>
        </w:drawing>
      </w:r>
    </w:p>
    <w:p w:rsidR="000F4CB0" w:rsidRDefault="002F2882" w:rsidP="00C655F6">
      <w:pPr>
        <w:pStyle w:val="09Bodytext"/>
      </w:pPr>
      <w:r>
        <w:t xml:space="preserve">47. Select the </w:t>
      </w:r>
      <w:proofErr w:type="spellStart"/>
      <w:r>
        <w:t>departmentBackingBean</w:t>
      </w:r>
      <w:proofErr w:type="spellEnd"/>
      <w:r>
        <w:t xml:space="preserve"> entry</w:t>
      </w:r>
    </w:p>
    <w:p w:rsidR="000F4CB0" w:rsidRDefault="000F4CB0" w:rsidP="00C655F6">
      <w:pPr>
        <w:pStyle w:val="09Bodytext"/>
      </w:pPr>
      <w:r>
        <w:rPr>
          <w:noProof/>
        </w:rPr>
        <w:drawing>
          <wp:inline distT="0" distB="0" distL="0" distR="0">
            <wp:extent cx="2476500" cy="1085850"/>
            <wp:effectExtent l="19050" t="0" r="0" b="0"/>
            <wp:docPr id="38"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2" cstate="print"/>
                    <a:srcRect/>
                    <a:stretch>
                      <a:fillRect/>
                    </a:stretch>
                  </pic:blipFill>
                  <pic:spPr bwMode="auto">
                    <a:xfrm>
                      <a:off x="0" y="0"/>
                      <a:ext cx="2476500" cy="1085850"/>
                    </a:xfrm>
                    <a:prstGeom prst="rect">
                      <a:avLst/>
                    </a:prstGeom>
                    <a:noFill/>
                    <a:ln w="9525">
                      <a:noFill/>
                      <a:miter lim="800000"/>
                      <a:headEnd/>
                      <a:tailEnd/>
                    </a:ln>
                  </pic:spPr>
                </pic:pic>
              </a:graphicData>
            </a:graphic>
          </wp:inline>
        </w:drawing>
      </w:r>
    </w:p>
    <w:p w:rsidR="002F2882" w:rsidRDefault="002F2882">
      <w:pPr>
        <w:overflowPunct/>
        <w:autoSpaceDE/>
        <w:autoSpaceDN/>
        <w:adjustRightInd/>
        <w:textAlignment w:val="auto"/>
        <w:rPr>
          <w:sz w:val="21"/>
        </w:rPr>
      </w:pPr>
      <w:r>
        <w:br w:type="page"/>
      </w:r>
    </w:p>
    <w:p w:rsidR="000F4CB0" w:rsidRDefault="002F2882" w:rsidP="00C655F6">
      <w:pPr>
        <w:pStyle w:val="09Bodytext"/>
      </w:pPr>
      <w:r>
        <w:lastRenderedPageBreak/>
        <w:t>48. Press the "New" button to create a new managed bean method to handle the DVT click event</w:t>
      </w:r>
    </w:p>
    <w:p w:rsidR="000F4CB0" w:rsidRDefault="000F4CB0" w:rsidP="00C655F6">
      <w:pPr>
        <w:pStyle w:val="09Bodytext"/>
      </w:pPr>
      <w:r>
        <w:rPr>
          <w:noProof/>
        </w:rPr>
        <w:drawing>
          <wp:inline distT="0" distB="0" distL="0" distR="0">
            <wp:extent cx="2466975" cy="1076325"/>
            <wp:effectExtent l="19050" t="0" r="9525" b="0"/>
            <wp:docPr id="39"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3" cstate="print"/>
                    <a:srcRect/>
                    <a:stretch>
                      <a:fillRect/>
                    </a:stretch>
                  </pic:blipFill>
                  <pic:spPr bwMode="auto">
                    <a:xfrm>
                      <a:off x="0" y="0"/>
                      <a:ext cx="2466975" cy="1076325"/>
                    </a:xfrm>
                    <a:prstGeom prst="rect">
                      <a:avLst/>
                    </a:prstGeom>
                    <a:noFill/>
                    <a:ln w="9525">
                      <a:noFill/>
                      <a:miter lim="800000"/>
                      <a:headEnd/>
                      <a:tailEnd/>
                    </a:ln>
                  </pic:spPr>
                </pic:pic>
              </a:graphicData>
            </a:graphic>
          </wp:inline>
        </w:drawing>
      </w:r>
    </w:p>
    <w:p w:rsidR="000F4CB0" w:rsidRDefault="002F2882" w:rsidP="00C655F6">
      <w:pPr>
        <w:pStyle w:val="09Bodytext"/>
      </w:pPr>
      <w:r>
        <w:t>49. Name the method as "</w:t>
      </w:r>
      <w:proofErr w:type="spellStart"/>
      <w:r>
        <w:t>onGraphClick</w:t>
      </w:r>
      <w:proofErr w:type="spellEnd"/>
      <w:r>
        <w:t>"</w:t>
      </w:r>
    </w:p>
    <w:p w:rsidR="000F4CB0" w:rsidRDefault="000F4CB0" w:rsidP="00C655F6">
      <w:pPr>
        <w:pStyle w:val="09Bodytext"/>
      </w:pPr>
      <w:r>
        <w:rPr>
          <w:noProof/>
        </w:rPr>
        <w:drawing>
          <wp:inline distT="0" distB="0" distL="0" distR="0">
            <wp:extent cx="2438400" cy="1019175"/>
            <wp:effectExtent l="19050" t="0" r="0" b="0"/>
            <wp:docPr id="40"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4" cstate="print"/>
                    <a:srcRect/>
                    <a:stretch>
                      <a:fillRect/>
                    </a:stretch>
                  </pic:blipFill>
                  <pic:spPr bwMode="auto">
                    <a:xfrm>
                      <a:off x="0" y="0"/>
                      <a:ext cx="2438400" cy="1019175"/>
                    </a:xfrm>
                    <a:prstGeom prst="rect">
                      <a:avLst/>
                    </a:prstGeom>
                    <a:noFill/>
                    <a:ln w="9525">
                      <a:noFill/>
                      <a:miter lim="800000"/>
                      <a:headEnd/>
                      <a:tailEnd/>
                    </a:ln>
                  </pic:spPr>
                </pic:pic>
              </a:graphicData>
            </a:graphic>
          </wp:inline>
        </w:drawing>
      </w:r>
    </w:p>
    <w:p w:rsidR="000F4CB0" w:rsidRDefault="002F2882" w:rsidP="00C655F6">
      <w:pPr>
        <w:pStyle w:val="09Bodytext"/>
      </w:pPr>
      <w:r>
        <w:t>50. Press OK twice</w:t>
      </w:r>
    </w:p>
    <w:p w:rsidR="000F4CB0" w:rsidRDefault="000F4CB0" w:rsidP="00C655F6">
      <w:pPr>
        <w:pStyle w:val="09Bodytext"/>
      </w:pPr>
      <w:r>
        <w:rPr>
          <w:noProof/>
        </w:rPr>
        <w:drawing>
          <wp:inline distT="0" distB="0" distL="0" distR="0">
            <wp:extent cx="2495550" cy="1123950"/>
            <wp:effectExtent l="19050" t="0" r="0" b="0"/>
            <wp:docPr id="41"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5" cstate="print"/>
                    <a:srcRect/>
                    <a:stretch>
                      <a:fillRect/>
                    </a:stretch>
                  </pic:blipFill>
                  <pic:spPr bwMode="auto">
                    <a:xfrm>
                      <a:off x="0" y="0"/>
                      <a:ext cx="2495550" cy="1123950"/>
                    </a:xfrm>
                    <a:prstGeom prst="rect">
                      <a:avLst/>
                    </a:prstGeom>
                    <a:noFill/>
                    <a:ln w="9525">
                      <a:noFill/>
                      <a:miter lim="800000"/>
                      <a:headEnd/>
                      <a:tailEnd/>
                    </a:ln>
                  </pic:spPr>
                </pic:pic>
              </a:graphicData>
            </a:graphic>
          </wp:inline>
        </w:drawing>
      </w:r>
    </w:p>
    <w:p w:rsidR="000F4CB0" w:rsidRDefault="002F2882" w:rsidP="00C655F6">
      <w:pPr>
        <w:pStyle w:val="09Bodytext"/>
      </w:pPr>
      <w:r>
        <w:t>51. Double click onto the DepartmentBackingBean.java file to open it in the code editor.</w:t>
      </w:r>
    </w:p>
    <w:p w:rsidR="000F4CB0" w:rsidRDefault="000F4CB0" w:rsidP="00C655F6">
      <w:pPr>
        <w:pStyle w:val="09Bodytext"/>
      </w:pPr>
      <w:r>
        <w:rPr>
          <w:noProof/>
        </w:rPr>
        <w:drawing>
          <wp:inline distT="0" distB="0" distL="0" distR="0">
            <wp:extent cx="3583923" cy="2552700"/>
            <wp:effectExtent l="19050" t="0" r="0" b="0"/>
            <wp:docPr id="42"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6" cstate="print"/>
                    <a:srcRect/>
                    <a:stretch>
                      <a:fillRect/>
                    </a:stretch>
                  </pic:blipFill>
                  <pic:spPr bwMode="auto">
                    <a:xfrm>
                      <a:off x="0" y="0"/>
                      <a:ext cx="3583923" cy="2552700"/>
                    </a:xfrm>
                    <a:prstGeom prst="rect">
                      <a:avLst/>
                    </a:prstGeom>
                    <a:noFill/>
                    <a:ln w="9525">
                      <a:noFill/>
                      <a:miter lim="800000"/>
                      <a:headEnd/>
                      <a:tailEnd/>
                    </a:ln>
                  </pic:spPr>
                </pic:pic>
              </a:graphicData>
            </a:graphic>
          </wp:inline>
        </w:drawing>
      </w:r>
    </w:p>
    <w:p w:rsidR="002F2882" w:rsidRDefault="002F2882">
      <w:pPr>
        <w:overflowPunct/>
        <w:autoSpaceDE/>
        <w:autoSpaceDN/>
        <w:adjustRightInd/>
        <w:textAlignment w:val="auto"/>
        <w:rPr>
          <w:sz w:val="21"/>
        </w:rPr>
      </w:pPr>
      <w:r>
        <w:br w:type="page"/>
      </w:r>
    </w:p>
    <w:p w:rsidR="000F4CB0" w:rsidRDefault="002F2882" w:rsidP="00C655F6">
      <w:pPr>
        <w:pStyle w:val="09Bodytext"/>
      </w:pPr>
      <w:r>
        <w:lastRenderedPageBreak/>
        <w:t>52. To preserve the default behavior, use the EL you saved to the clipboard and invoke it from Java. For this type the following code into the "</w:t>
      </w:r>
      <w:proofErr w:type="spellStart"/>
      <w:r>
        <w:t>onGraphClick</w:t>
      </w:r>
      <w:proofErr w:type="spellEnd"/>
      <w:r>
        <w:t>" method body</w:t>
      </w:r>
    </w:p>
    <w:p w:rsidR="002F2882" w:rsidRDefault="005C09DC" w:rsidP="005C09DC">
      <w:pPr>
        <w:pStyle w:val="09Bodytext"/>
        <w:rPr>
          <w:rFonts w:ascii="Courier New" w:hAnsi="Courier New" w:cs="Courier New"/>
          <w:sz w:val="20"/>
        </w:rPr>
      </w:pPr>
      <w:proofErr w:type="spellStart"/>
      <w:proofErr w:type="gramStart"/>
      <w:r w:rsidRPr="005C09DC">
        <w:rPr>
          <w:rFonts w:ascii="Courier New" w:hAnsi="Courier New" w:cs="Courier New"/>
          <w:sz w:val="20"/>
        </w:rPr>
        <w:t>invokeDefaultClickEvent</w:t>
      </w:r>
      <w:proofErr w:type="spellEnd"/>
      <w:r w:rsidRPr="005C09DC">
        <w:rPr>
          <w:rFonts w:ascii="Courier New" w:hAnsi="Courier New" w:cs="Courier New"/>
          <w:sz w:val="20"/>
        </w:rPr>
        <w:t>(</w:t>
      </w:r>
      <w:proofErr w:type="gramEnd"/>
      <w:r>
        <w:rPr>
          <w:rFonts w:ascii="Courier New" w:hAnsi="Courier New" w:cs="Courier New"/>
          <w:sz w:val="20"/>
        </w:rPr>
        <w:br/>
        <w:t xml:space="preserve">  </w:t>
      </w:r>
      <w:r w:rsidRPr="005C09DC">
        <w:rPr>
          <w:rFonts w:ascii="Courier New" w:hAnsi="Courier New" w:cs="Courier New"/>
          <w:sz w:val="20"/>
        </w:rPr>
        <w:t xml:space="preserve">"#{bindings.allDepartmentsWithEmployees.graphModel.processClick}",                                </w:t>
      </w:r>
      <w:r>
        <w:rPr>
          <w:rFonts w:ascii="Courier New" w:hAnsi="Courier New" w:cs="Courier New"/>
          <w:sz w:val="20"/>
        </w:rPr>
        <w:t xml:space="preserve">   </w:t>
      </w:r>
      <w:r>
        <w:rPr>
          <w:rFonts w:ascii="Courier New" w:hAnsi="Courier New" w:cs="Courier New"/>
          <w:sz w:val="20"/>
        </w:rPr>
        <w:br/>
        <w:t xml:space="preserve">  </w:t>
      </w:r>
      <w:proofErr w:type="spellStart"/>
      <w:r w:rsidRPr="005C09DC">
        <w:rPr>
          <w:rFonts w:ascii="Courier New" w:hAnsi="Courier New" w:cs="Courier New"/>
          <w:sz w:val="20"/>
        </w:rPr>
        <w:t>clickEvent</w:t>
      </w:r>
      <w:proofErr w:type="spellEnd"/>
      <w:r w:rsidRPr="005C09DC">
        <w:rPr>
          <w:rFonts w:ascii="Courier New" w:hAnsi="Courier New" w:cs="Courier New"/>
          <w:sz w:val="20"/>
        </w:rPr>
        <w:t>);</w:t>
      </w:r>
    </w:p>
    <w:p w:rsidR="005C09DC" w:rsidRPr="005C09DC" w:rsidRDefault="005C09DC" w:rsidP="005C09DC">
      <w:pPr>
        <w:pStyle w:val="09Bodytext"/>
        <w:rPr>
          <w:rFonts w:ascii="Courier New" w:hAnsi="Courier New" w:cs="Courier New"/>
          <w:sz w:val="20"/>
        </w:rPr>
      </w:pPr>
    </w:p>
    <w:p w:rsidR="000F4CB0" w:rsidRDefault="000F4CB0" w:rsidP="00C655F6">
      <w:pPr>
        <w:pStyle w:val="09Bodytext"/>
      </w:pPr>
      <w:r>
        <w:rPr>
          <w:noProof/>
        </w:rPr>
        <w:drawing>
          <wp:inline distT="0" distB="0" distL="0" distR="0">
            <wp:extent cx="4733925" cy="2824834"/>
            <wp:effectExtent l="19050" t="0" r="9525" b="0"/>
            <wp:docPr id="43"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7" cstate="print"/>
                    <a:srcRect/>
                    <a:stretch>
                      <a:fillRect/>
                    </a:stretch>
                  </pic:blipFill>
                  <pic:spPr bwMode="auto">
                    <a:xfrm>
                      <a:off x="0" y="0"/>
                      <a:ext cx="4733925" cy="2824834"/>
                    </a:xfrm>
                    <a:prstGeom prst="rect">
                      <a:avLst/>
                    </a:prstGeom>
                    <a:noFill/>
                    <a:ln w="9525">
                      <a:noFill/>
                      <a:miter lim="800000"/>
                      <a:headEnd/>
                      <a:tailEnd/>
                    </a:ln>
                  </pic:spPr>
                </pic:pic>
              </a:graphicData>
            </a:graphic>
          </wp:inline>
        </w:drawing>
      </w:r>
    </w:p>
    <w:p w:rsidR="000F4CB0" w:rsidRDefault="009B0925" w:rsidP="00C655F6">
      <w:pPr>
        <w:pStyle w:val="09Bodytext"/>
      </w:pPr>
      <w:r>
        <w:t>53. Next, add code to invoke the contextual event</w:t>
      </w:r>
    </w:p>
    <w:p w:rsidR="000F4CB0" w:rsidRDefault="000F4CB0" w:rsidP="00C655F6">
      <w:pPr>
        <w:pStyle w:val="09Bodytext"/>
      </w:pPr>
      <w:r>
        <w:rPr>
          <w:noProof/>
        </w:rPr>
        <w:drawing>
          <wp:inline distT="0" distB="0" distL="0" distR="0">
            <wp:extent cx="5486400" cy="3368065"/>
            <wp:effectExtent l="19050" t="0" r="0" b="0"/>
            <wp:docPr id="44"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8" cstate="print"/>
                    <a:srcRect/>
                    <a:stretch>
                      <a:fillRect/>
                    </a:stretch>
                  </pic:blipFill>
                  <pic:spPr bwMode="auto">
                    <a:xfrm>
                      <a:off x="0" y="0"/>
                      <a:ext cx="5486400" cy="3368065"/>
                    </a:xfrm>
                    <a:prstGeom prst="rect">
                      <a:avLst/>
                    </a:prstGeom>
                    <a:noFill/>
                    <a:ln w="9525">
                      <a:noFill/>
                      <a:miter lim="800000"/>
                      <a:headEnd/>
                      <a:tailEnd/>
                    </a:ln>
                  </pic:spPr>
                </pic:pic>
              </a:graphicData>
            </a:graphic>
          </wp:inline>
        </w:drawing>
      </w:r>
    </w:p>
    <w:p w:rsidR="000F4CB0" w:rsidRDefault="009B0925" w:rsidP="00C655F6">
      <w:pPr>
        <w:pStyle w:val="09Bodytext"/>
      </w:pPr>
      <w:r>
        <w:t>54. Type or copy the following code lines into the method</w:t>
      </w:r>
    </w:p>
    <w:p w:rsidR="009B0925" w:rsidRPr="00FD6669" w:rsidRDefault="009B0925" w:rsidP="009B0925">
      <w:pPr>
        <w:pStyle w:val="09Bodytext"/>
        <w:rPr>
          <w:rFonts w:ascii="Courier New" w:hAnsi="Courier New" w:cs="Courier New"/>
          <w:sz w:val="20"/>
        </w:rPr>
      </w:pPr>
      <w:proofErr w:type="spellStart"/>
      <w:r w:rsidRPr="009B0925">
        <w:rPr>
          <w:rFonts w:ascii="Courier New" w:hAnsi="Courier New" w:cs="Courier New"/>
          <w:sz w:val="20"/>
        </w:rPr>
        <w:lastRenderedPageBreak/>
        <w:t>BindingContext</w:t>
      </w:r>
      <w:proofErr w:type="spellEnd"/>
      <w:r w:rsidRPr="009B0925">
        <w:rPr>
          <w:rFonts w:ascii="Courier New" w:hAnsi="Courier New" w:cs="Courier New"/>
          <w:sz w:val="20"/>
        </w:rPr>
        <w:t xml:space="preserve"> </w:t>
      </w:r>
      <w:proofErr w:type="spellStart"/>
      <w:r w:rsidRPr="009B0925">
        <w:rPr>
          <w:rFonts w:ascii="Courier New" w:hAnsi="Courier New" w:cs="Courier New"/>
          <w:sz w:val="20"/>
        </w:rPr>
        <w:t>bctx</w:t>
      </w:r>
      <w:proofErr w:type="spellEnd"/>
      <w:r w:rsidRPr="009B0925">
        <w:rPr>
          <w:rFonts w:ascii="Courier New" w:hAnsi="Courier New" w:cs="Courier New"/>
          <w:sz w:val="20"/>
        </w:rPr>
        <w:t xml:space="preserve"> = </w:t>
      </w:r>
      <w:proofErr w:type="spellStart"/>
      <w:r w:rsidRPr="009B0925">
        <w:rPr>
          <w:rFonts w:ascii="Courier New" w:hAnsi="Courier New" w:cs="Courier New"/>
          <w:sz w:val="20"/>
        </w:rPr>
        <w:t>BindingContext.getCurrent</w:t>
      </w:r>
      <w:proofErr w:type="spellEnd"/>
      <w:r w:rsidRPr="009B0925">
        <w:rPr>
          <w:rFonts w:ascii="Courier New" w:hAnsi="Courier New" w:cs="Courier New"/>
          <w:sz w:val="20"/>
        </w:rPr>
        <w:t>();</w:t>
      </w:r>
      <w:r w:rsidRPr="009B0925">
        <w:rPr>
          <w:rFonts w:ascii="Courier New" w:hAnsi="Courier New" w:cs="Courier New"/>
          <w:sz w:val="20"/>
        </w:rPr>
        <w:br/>
      </w:r>
      <w:proofErr w:type="spellStart"/>
      <w:r w:rsidRPr="009B0925">
        <w:rPr>
          <w:rFonts w:ascii="Courier New" w:hAnsi="Courier New" w:cs="Courier New"/>
          <w:sz w:val="20"/>
        </w:rPr>
        <w:t>BindingContainer</w:t>
      </w:r>
      <w:proofErr w:type="spellEnd"/>
      <w:r w:rsidRPr="009B0925">
        <w:rPr>
          <w:rFonts w:ascii="Courier New" w:hAnsi="Courier New" w:cs="Courier New"/>
          <w:sz w:val="20"/>
        </w:rPr>
        <w:t xml:space="preserve"> bindings = </w:t>
      </w:r>
      <w:proofErr w:type="spellStart"/>
      <w:r w:rsidRPr="009B0925">
        <w:rPr>
          <w:rFonts w:ascii="Courier New" w:hAnsi="Courier New" w:cs="Courier New"/>
          <w:sz w:val="20"/>
        </w:rPr>
        <w:t>bctx.getCurrentBindingsEntry</w:t>
      </w:r>
      <w:proofErr w:type="spellEnd"/>
      <w:r w:rsidRPr="009B0925">
        <w:rPr>
          <w:rFonts w:ascii="Courier New" w:hAnsi="Courier New" w:cs="Courier New"/>
          <w:sz w:val="20"/>
        </w:rPr>
        <w:t>();</w:t>
      </w:r>
      <w:r w:rsidRPr="009B0925">
        <w:rPr>
          <w:rFonts w:ascii="Courier New" w:hAnsi="Courier New" w:cs="Courier New"/>
          <w:sz w:val="20"/>
        </w:rPr>
        <w:br/>
      </w:r>
      <w:proofErr w:type="spellStart"/>
      <w:r w:rsidRPr="009B0925">
        <w:rPr>
          <w:rFonts w:ascii="Courier New" w:hAnsi="Courier New" w:cs="Courier New"/>
          <w:sz w:val="20"/>
        </w:rPr>
        <w:t>JUEventBinding</w:t>
      </w:r>
      <w:proofErr w:type="spellEnd"/>
      <w:r w:rsidRPr="009B0925">
        <w:rPr>
          <w:rFonts w:ascii="Courier New" w:hAnsi="Courier New" w:cs="Courier New"/>
          <w:sz w:val="20"/>
        </w:rPr>
        <w:t xml:space="preserve"> </w:t>
      </w:r>
      <w:proofErr w:type="spellStart"/>
      <w:r w:rsidRPr="009B0925">
        <w:rPr>
          <w:rFonts w:ascii="Courier New" w:hAnsi="Courier New" w:cs="Courier New"/>
          <w:sz w:val="20"/>
        </w:rPr>
        <w:t>eventBinding</w:t>
      </w:r>
      <w:proofErr w:type="spellEnd"/>
      <w:r w:rsidRPr="009B0925">
        <w:rPr>
          <w:rFonts w:ascii="Courier New" w:hAnsi="Courier New" w:cs="Courier New"/>
          <w:sz w:val="20"/>
        </w:rPr>
        <w:t xml:space="preserve"> = null;</w:t>
      </w:r>
      <w:r w:rsidRPr="009B0925">
        <w:rPr>
          <w:rFonts w:ascii="Courier New" w:hAnsi="Courier New" w:cs="Courier New"/>
          <w:sz w:val="20"/>
        </w:rPr>
        <w:br/>
        <w:t xml:space="preserve">//get a handle to the </w:t>
      </w:r>
      <w:proofErr w:type="spellStart"/>
      <w:r w:rsidRPr="009B0925">
        <w:rPr>
          <w:rFonts w:ascii="Courier New" w:hAnsi="Courier New" w:cs="Courier New"/>
          <w:sz w:val="20"/>
        </w:rPr>
        <w:t>eventBinding</w:t>
      </w:r>
      <w:proofErr w:type="spellEnd"/>
      <w:r w:rsidRPr="009B0925">
        <w:rPr>
          <w:rFonts w:ascii="Courier New" w:hAnsi="Courier New" w:cs="Courier New"/>
          <w:sz w:val="20"/>
        </w:rPr>
        <w:br/>
      </w:r>
      <w:proofErr w:type="spellStart"/>
      <w:r w:rsidRPr="009B0925">
        <w:rPr>
          <w:rFonts w:ascii="Courier New" w:hAnsi="Courier New" w:cs="Courier New"/>
          <w:sz w:val="20"/>
        </w:rPr>
        <w:t>eventBinding</w:t>
      </w:r>
      <w:proofErr w:type="spellEnd"/>
      <w:r w:rsidRPr="009B0925">
        <w:rPr>
          <w:rFonts w:ascii="Courier New" w:hAnsi="Courier New" w:cs="Courier New"/>
          <w:sz w:val="20"/>
        </w:rPr>
        <w:t xml:space="preserve"> = (</w:t>
      </w:r>
      <w:proofErr w:type="spellStart"/>
      <w:r w:rsidRPr="009B0925">
        <w:rPr>
          <w:rFonts w:ascii="Courier New" w:hAnsi="Courier New" w:cs="Courier New"/>
          <w:sz w:val="20"/>
        </w:rPr>
        <w:t>JUEventBinding</w:t>
      </w:r>
      <w:proofErr w:type="spellEnd"/>
      <w:r w:rsidRPr="009B0925">
        <w:rPr>
          <w:rFonts w:ascii="Courier New" w:hAnsi="Courier New" w:cs="Courier New"/>
          <w:sz w:val="20"/>
        </w:rPr>
        <w:t xml:space="preserve">) </w:t>
      </w:r>
      <w:proofErr w:type="spellStart"/>
      <w:r w:rsidRPr="009B0925">
        <w:rPr>
          <w:rFonts w:ascii="Courier New" w:hAnsi="Courier New" w:cs="Courier New"/>
          <w:sz w:val="20"/>
        </w:rPr>
        <w:t>bindings.get</w:t>
      </w:r>
      <w:proofErr w:type="spellEnd"/>
      <w:r w:rsidRPr="009B0925">
        <w:rPr>
          <w:rFonts w:ascii="Courier New" w:hAnsi="Courier New" w:cs="Courier New"/>
          <w:sz w:val="20"/>
        </w:rPr>
        <w:t>("</w:t>
      </w:r>
      <w:proofErr w:type="spellStart"/>
      <w:r w:rsidRPr="009B0925">
        <w:rPr>
          <w:rFonts w:ascii="Courier New" w:hAnsi="Courier New" w:cs="Courier New"/>
          <w:sz w:val="20"/>
        </w:rPr>
        <w:t>ChartDrillEvent</w:t>
      </w:r>
      <w:proofErr w:type="spellEnd"/>
      <w:r w:rsidRPr="009B0925">
        <w:rPr>
          <w:rFonts w:ascii="Courier New" w:hAnsi="Courier New" w:cs="Courier New"/>
          <w:sz w:val="20"/>
        </w:rPr>
        <w:t>");</w:t>
      </w:r>
      <w:r w:rsidRPr="009B0925">
        <w:rPr>
          <w:rFonts w:ascii="Courier New" w:hAnsi="Courier New" w:cs="Courier New"/>
          <w:sz w:val="20"/>
        </w:rPr>
        <w:br/>
      </w:r>
      <w:proofErr w:type="spellStart"/>
      <w:r w:rsidRPr="009B0925">
        <w:rPr>
          <w:rFonts w:ascii="Courier New" w:hAnsi="Courier New" w:cs="Courier New"/>
          <w:sz w:val="20"/>
        </w:rPr>
        <w:t>ClickListener</w:t>
      </w:r>
      <w:proofErr w:type="spellEnd"/>
      <w:r w:rsidRPr="009B0925">
        <w:rPr>
          <w:rFonts w:ascii="Courier New" w:hAnsi="Courier New" w:cs="Courier New"/>
          <w:sz w:val="20"/>
        </w:rPr>
        <w:t xml:space="preserve"> </w:t>
      </w:r>
      <w:proofErr w:type="spellStart"/>
      <w:r w:rsidRPr="009B0925">
        <w:rPr>
          <w:rFonts w:ascii="Courier New" w:hAnsi="Courier New" w:cs="Courier New"/>
          <w:sz w:val="20"/>
        </w:rPr>
        <w:t>cl</w:t>
      </w:r>
      <w:proofErr w:type="spellEnd"/>
      <w:r w:rsidRPr="009B0925">
        <w:rPr>
          <w:rFonts w:ascii="Courier New" w:hAnsi="Courier New" w:cs="Courier New"/>
          <w:sz w:val="20"/>
        </w:rPr>
        <w:t xml:space="preserve"> = (</w:t>
      </w:r>
      <w:proofErr w:type="spellStart"/>
      <w:r w:rsidRPr="009B0925">
        <w:rPr>
          <w:rFonts w:ascii="Courier New" w:hAnsi="Courier New" w:cs="Courier New"/>
          <w:sz w:val="20"/>
        </w:rPr>
        <w:t>ClickListener</w:t>
      </w:r>
      <w:proofErr w:type="spellEnd"/>
      <w:r w:rsidRPr="009B0925">
        <w:rPr>
          <w:rFonts w:ascii="Courier New" w:hAnsi="Courier New" w:cs="Courier New"/>
          <w:sz w:val="20"/>
        </w:rPr>
        <w:t>)</w:t>
      </w:r>
      <w:proofErr w:type="spellStart"/>
      <w:r w:rsidRPr="009B0925">
        <w:rPr>
          <w:rFonts w:ascii="Courier New" w:hAnsi="Courier New" w:cs="Courier New"/>
          <w:sz w:val="20"/>
        </w:rPr>
        <w:t>eventBinding.getListener</w:t>
      </w:r>
      <w:proofErr w:type="spellEnd"/>
      <w:r w:rsidRPr="009B0925">
        <w:rPr>
          <w:rFonts w:ascii="Courier New" w:hAnsi="Courier New" w:cs="Courier New"/>
          <w:sz w:val="20"/>
        </w:rPr>
        <w:t>();</w:t>
      </w:r>
      <w:r w:rsidRPr="009B0925">
        <w:rPr>
          <w:rFonts w:ascii="Courier New" w:hAnsi="Courier New" w:cs="Courier New"/>
          <w:sz w:val="20"/>
        </w:rPr>
        <w:br/>
      </w:r>
      <w:proofErr w:type="spellStart"/>
      <w:r w:rsidRPr="009B0925">
        <w:rPr>
          <w:rFonts w:ascii="Courier New" w:hAnsi="Courier New" w:cs="Courier New"/>
          <w:sz w:val="20"/>
        </w:rPr>
        <w:t>cl.processClick</w:t>
      </w:r>
      <w:proofErr w:type="spellEnd"/>
      <w:r w:rsidRPr="009B0925">
        <w:rPr>
          <w:rFonts w:ascii="Courier New" w:hAnsi="Courier New" w:cs="Courier New"/>
          <w:sz w:val="20"/>
        </w:rPr>
        <w:t>(</w:t>
      </w:r>
      <w:proofErr w:type="spellStart"/>
      <w:r w:rsidRPr="009B0925">
        <w:rPr>
          <w:rFonts w:ascii="Courier New" w:hAnsi="Courier New" w:cs="Courier New"/>
          <w:sz w:val="20"/>
        </w:rPr>
        <w:t>clickEvent</w:t>
      </w:r>
      <w:proofErr w:type="spellEnd"/>
      <w:r w:rsidRPr="009B0925">
        <w:rPr>
          <w:rFonts w:ascii="Courier New" w:hAnsi="Courier New" w:cs="Courier New"/>
          <w:sz w:val="20"/>
        </w:rPr>
        <w:t xml:space="preserve">);        </w:t>
      </w:r>
      <w:r>
        <w:t xml:space="preserve"> </w:t>
      </w:r>
    </w:p>
    <w:p w:rsidR="00FA6EC0" w:rsidRDefault="00FA6EC0" w:rsidP="009B0925">
      <w:pPr>
        <w:pStyle w:val="09Bodytext"/>
      </w:pPr>
      <w:r>
        <w:t xml:space="preserve">Note: Oracle </w:t>
      </w:r>
      <w:proofErr w:type="spellStart"/>
      <w:r>
        <w:t>JDeveloper</w:t>
      </w:r>
      <w:proofErr w:type="spellEnd"/>
      <w:r>
        <w:t xml:space="preserve"> needs to import classes for the code to work. Either manually </w:t>
      </w:r>
      <w:proofErr w:type="gramStart"/>
      <w:r>
        <w:t>import</w:t>
      </w:r>
      <w:proofErr w:type="gramEnd"/>
      <w:r>
        <w:t xml:space="preserve"> the classes, or copy and paste the following lines to the top of the Java file (but still below the package name)</w:t>
      </w:r>
    </w:p>
    <w:p w:rsidR="00FA6EC0" w:rsidRPr="00FA6EC0" w:rsidRDefault="00FA6EC0" w:rsidP="00FA6EC0">
      <w:pPr>
        <w:pStyle w:val="09Bodytext"/>
        <w:rPr>
          <w:rFonts w:ascii="Courier New" w:hAnsi="Courier New" w:cs="Courier New"/>
          <w:sz w:val="20"/>
        </w:rPr>
      </w:pPr>
      <w:proofErr w:type="gramStart"/>
      <w:r w:rsidRPr="00FA6EC0">
        <w:rPr>
          <w:rFonts w:ascii="Courier New" w:hAnsi="Courier New" w:cs="Courier New"/>
          <w:sz w:val="20"/>
        </w:rPr>
        <w:t>import</w:t>
      </w:r>
      <w:proofErr w:type="gramEnd"/>
      <w:r w:rsidRPr="00FA6EC0">
        <w:rPr>
          <w:rFonts w:ascii="Courier New" w:hAnsi="Courier New" w:cs="Courier New"/>
          <w:sz w:val="20"/>
        </w:rPr>
        <w:t xml:space="preserve"> </w:t>
      </w:r>
      <w:proofErr w:type="spellStart"/>
      <w:r w:rsidRPr="00FA6EC0">
        <w:rPr>
          <w:rFonts w:ascii="Courier New" w:hAnsi="Courier New" w:cs="Courier New"/>
          <w:sz w:val="20"/>
        </w:rPr>
        <w:t>oracle.adf.model.BindingContext</w:t>
      </w:r>
      <w:proofErr w:type="spellEnd"/>
      <w:r w:rsidRPr="00FA6EC0">
        <w:rPr>
          <w:rFonts w:ascii="Courier New" w:hAnsi="Courier New" w:cs="Courier New"/>
          <w:sz w:val="20"/>
        </w:rPr>
        <w:t>;</w:t>
      </w:r>
      <w:r w:rsidRPr="00FA6EC0">
        <w:rPr>
          <w:rFonts w:ascii="Courier New" w:hAnsi="Courier New" w:cs="Courier New"/>
          <w:sz w:val="20"/>
        </w:rPr>
        <w:br/>
        <w:t xml:space="preserve">import </w:t>
      </w:r>
      <w:proofErr w:type="spellStart"/>
      <w:r w:rsidRPr="00FA6EC0">
        <w:rPr>
          <w:rFonts w:ascii="Courier New" w:hAnsi="Courier New" w:cs="Courier New"/>
          <w:sz w:val="20"/>
        </w:rPr>
        <w:t>oracle.adf.view.faces.bi.event.ClickListener</w:t>
      </w:r>
      <w:proofErr w:type="spellEnd"/>
      <w:r w:rsidRPr="00FA6EC0">
        <w:rPr>
          <w:rFonts w:ascii="Courier New" w:hAnsi="Courier New" w:cs="Courier New"/>
          <w:sz w:val="20"/>
        </w:rPr>
        <w:t>;</w:t>
      </w:r>
      <w:r w:rsidRPr="00FA6EC0">
        <w:rPr>
          <w:rFonts w:ascii="Courier New" w:hAnsi="Courier New" w:cs="Courier New"/>
          <w:sz w:val="20"/>
        </w:rPr>
        <w:br/>
        <w:t xml:space="preserve">import </w:t>
      </w:r>
      <w:proofErr w:type="spellStart"/>
      <w:r w:rsidRPr="00FA6EC0">
        <w:rPr>
          <w:rFonts w:ascii="Courier New" w:hAnsi="Courier New" w:cs="Courier New"/>
          <w:sz w:val="20"/>
        </w:rPr>
        <w:t>oracle.binding.BindingContainer</w:t>
      </w:r>
      <w:proofErr w:type="spellEnd"/>
      <w:r w:rsidRPr="00FA6EC0">
        <w:rPr>
          <w:rFonts w:ascii="Courier New" w:hAnsi="Courier New" w:cs="Courier New"/>
          <w:sz w:val="20"/>
        </w:rPr>
        <w:t>;</w:t>
      </w:r>
      <w:r w:rsidRPr="00FA6EC0">
        <w:rPr>
          <w:rFonts w:ascii="Courier New" w:hAnsi="Courier New" w:cs="Courier New"/>
          <w:sz w:val="20"/>
        </w:rPr>
        <w:br/>
        <w:t xml:space="preserve">import </w:t>
      </w:r>
      <w:proofErr w:type="spellStart"/>
      <w:r w:rsidRPr="00FA6EC0">
        <w:rPr>
          <w:rFonts w:ascii="Courier New" w:hAnsi="Courier New" w:cs="Courier New"/>
          <w:sz w:val="20"/>
        </w:rPr>
        <w:t>oracle.jbo.uicli.binding.JUEventBinding</w:t>
      </w:r>
      <w:proofErr w:type="spellEnd"/>
      <w:r w:rsidRPr="00FA6EC0">
        <w:rPr>
          <w:rFonts w:ascii="Courier New" w:hAnsi="Courier New" w:cs="Courier New"/>
          <w:sz w:val="20"/>
        </w:rPr>
        <w:t>;</w:t>
      </w:r>
    </w:p>
    <w:p w:rsidR="00FA6EC0" w:rsidRDefault="00FA6EC0" w:rsidP="00FA6EC0">
      <w:pPr>
        <w:pStyle w:val="09Bodytext"/>
      </w:pPr>
      <w:r>
        <w:t xml:space="preserve"> </w:t>
      </w:r>
    </w:p>
    <w:p w:rsidR="000F4CB0" w:rsidRDefault="000F4CB0" w:rsidP="00C655F6">
      <w:pPr>
        <w:pStyle w:val="09Bodytext"/>
      </w:pPr>
      <w:r>
        <w:rPr>
          <w:noProof/>
        </w:rPr>
        <w:drawing>
          <wp:inline distT="0" distB="0" distL="0" distR="0">
            <wp:extent cx="3494347" cy="2943225"/>
            <wp:effectExtent l="19050" t="0" r="0" b="0"/>
            <wp:docPr id="45"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9" cstate="print"/>
                    <a:srcRect/>
                    <a:stretch>
                      <a:fillRect/>
                    </a:stretch>
                  </pic:blipFill>
                  <pic:spPr bwMode="auto">
                    <a:xfrm>
                      <a:off x="0" y="0"/>
                      <a:ext cx="3494347" cy="2943225"/>
                    </a:xfrm>
                    <a:prstGeom prst="rect">
                      <a:avLst/>
                    </a:prstGeom>
                    <a:noFill/>
                    <a:ln w="9525">
                      <a:noFill/>
                      <a:miter lim="800000"/>
                      <a:headEnd/>
                      <a:tailEnd/>
                    </a:ln>
                  </pic:spPr>
                </pic:pic>
              </a:graphicData>
            </a:graphic>
          </wp:inline>
        </w:drawing>
      </w:r>
    </w:p>
    <w:p w:rsidR="00FD6669" w:rsidRDefault="00FD6669" w:rsidP="00C655F6">
      <w:pPr>
        <w:pStyle w:val="09Bodytext"/>
      </w:pPr>
      <w:r>
        <w:t>The code lines above access the ADF Binding Context to access the Binding Container at runtime. It then looks up the "</w:t>
      </w:r>
      <w:proofErr w:type="spellStart"/>
      <w:r>
        <w:t>ChartDrillEvent</w:t>
      </w:r>
      <w:proofErr w:type="spellEnd"/>
      <w:r>
        <w:t xml:space="preserve">" binding to access and invoke the </w:t>
      </w:r>
      <w:proofErr w:type="spellStart"/>
      <w:r>
        <w:t>ClickListener</w:t>
      </w:r>
      <w:proofErr w:type="spellEnd"/>
    </w:p>
    <w:p w:rsidR="009B0925" w:rsidRDefault="009B0925" w:rsidP="00C655F6">
      <w:pPr>
        <w:pStyle w:val="09Bodytext"/>
      </w:pPr>
      <w:r>
        <w:t xml:space="preserve">55. Select the </w:t>
      </w:r>
      <w:proofErr w:type="spellStart"/>
      <w:r>
        <w:t>PageContainer.jspx</w:t>
      </w:r>
      <w:proofErr w:type="spellEnd"/>
      <w:r>
        <w:t xml:space="preserve"> file and choose "Run" from the right mouse context menu</w:t>
      </w:r>
    </w:p>
    <w:p w:rsidR="000F4CB0" w:rsidRDefault="000F4CB0" w:rsidP="00C655F6">
      <w:pPr>
        <w:pStyle w:val="09Bodytext"/>
      </w:pPr>
    </w:p>
    <w:p w:rsidR="000F4CB0" w:rsidRDefault="000F4CB0" w:rsidP="00C655F6">
      <w:pPr>
        <w:pStyle w:val="09Bodytext"/>
      </w:pPr>
      <w:r>
        <w:rPr>
          <w:noProof/>
        </w:rPr>
        <w:lastRenderedPageBreak/>
        <w:drawing>
          <wp:inline distT="0" distB="0" distL="0" distR="0">
            <wp:extent cx="4705350" cy="2771775"/>
            <wp:effectExtent l="19050" t="0" r="0" b="0"/>
            <wp:docPr id="46"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0" cstate="print"/>
                    <a:srcRect/>
                    <a:stretch>
                      <a:fillRect/>
                    </a:stretch>
                  </pic:blipFill>
                  <pic:spPr bwMode="auto">
                    <a:xfrm>
                      <a:off x="0" y="0"/>
                      <a:ext cx="4705350" cy="2771775"/>
                    </a:xfrm>
                    <a:prstGeom prst="rect">
                      <a:avLst/>
                    </a:prstGeom>
                    <a:noFill/>
                    <a:ln w="9525">
                      <a:noFill/>
                      <a:miter lim="800000"/>
                      <a:headEnd/>
                      <a:tailEnd/>
                    </a:ln>
                  </pic:spPr>
                </pic:pic>
              </a:graphicData>
            </a:graphic>
          </wp:inline>
        </w:drawing>
      </w:r>
    </w:p>
    <w:p w:rsidR="000F4CB0" w:rsidRDefault="009B0925" w:rsidP="00C655F6">
      <w:pPr>
        <w:pStyle w:val="09Bodytext"/>
      </w:pPr>
      <w:r>
        <w:t>56. In the opened page, click onto a graph bar and watch the read only form and the table refreshing.</w:t>
      </w:r>
    </w:p>
    <w:p w:rsidR="000F4CB0" w:rsidRDefault="000F4CB0" w:rsidP="00C655F6">
      <w:pPr>
        <w:pStyle w:val="09Bodytext"/>
      </w:pPr>
      <w:r>
        <w:rPr>
          <w:noProof/>
        </w:rPr>
        <w:drawing>
          <wp:inline distT="0" distB="0" distL="0" distR="0">
            <wp:extent cx="4752975" cy="2657475"/>
            <wp:effectExtent l="19050" t="0" r="9525" b="0"/>
            <wp:docPr id="47"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1" cstate="print"/>
                    <a:srcRect/>
                    <a:stretch>
                      <a:fillRect/>
                    </a:stretch>
                  </pic:blipFill>
                  <pic:spPr bwMode="auto">
                    <a:xfrm>
                      <a:off x="0" y="0"/>
                      <a:ext cx="4752975" cy="2657475"/>
                    </a:xfrm>
                    <a:prstGeom prst="rect">
                      <a:avLst/>
                    </a:prstGeom>
                    <a:noFill/>
                    <a:ln w="9525">
                      <a:noFill/>
                      <a:miter lim="800000"/>
                      <a:headEnd/>
                      <a:tailEnd/>
                    </a:ln>
                  </pic:spPr>
                </pic:pic>
              </a:graphicData>
            </a:graphic>
          </wp:inline>
        </w:drawing>
      </w:r>
    </w:p>
    <w:p w:rsidR="005D498D" w:rsidRPr="00BF160D" w:rsidRDefault="005D498D" w:rsidP="00C655F6">
      <w:pPr>
        <w:pStyle w:val="09Bodytext"/>
      </w:pPr>
    </w:p>
    <w:tbl>
      <w:tblPr>
        <w:tblStyle w:val="TableGrid"/>
        <w:tblW w:w="0" w:type="auto"/>
        <w:tblLook w:val="04A0"/>
      </w:tblPr>
      <w:tblGrid>
        <w:gridCol w:w="486"/>
        <w:gridCol w:w="8370"/>
      </w:tblGrid>
      <w:tr w:rsidR="00B2774A" w:rsidTr="00807F0B">
        <w:tc>
          <w:tcPr>
            <w:tcW w:w="8856" w:type="dxa"/>
            <w:gridSpan w:val="2"/>
            <w:tcBorders>
              <w:left w:val="nil"/>
              <w:bottom w:val="single" w:sz="4" w:space="0" w:color="000000"/>
              <w:right w:val="nil"/>
            </w:tcBorders>
          </w:tcPr>
          <w:p w:rsidR="00B2774A" w:rsidRPr="00E158A9" w:rsidRDefault="00B2774A" w:rsidP="00807F0B">
            <w:pPr>
              <w:pStyle w:val="16TableHead"/>
              <w:rPr>
                <w:rStyle w:val="14Quotecompanyname"/>
              </w:rPr>
            </w:pPr>
            <w:r w:rsidRPr="00E158A9">
              <w:rPr>
                <w:rStyle w:val="14Quotecompanyname"/>
              </w:rPr>
              <w:t>Related Docomentation</w:t>
            </w:r>
          </w:p>
        </w:tc>
      </w:tr>
      <w:tr w:rsidR="00B2774A" w:rsidTr="005D498D">
        <w:tc>
          <w:tcPr>
            <w:tcW w:w="486" w:type="dxa"/>
            <w:tcBorders>
              <w:left w:val="nil"/>
              <w:right w:val="nil"/>
            </w:tcBorders>
          </w:tcPr>
          <w:p w:rsidR="00B2774A" w:rsidRDefault="00B2774A" w:rsidP="00807F0B">
            <w:pPr>
              <w:pStyle w:val="09Bodytext"/>
            </w:pPr>
          </w:p>
        </w:tc>
        <w:tc>
          <w:tcPr>
            <w:tcW w:w="8370" w:type="dxa"/>
            <w:tcBorders>
              <w:left w:val="nil"/>
              <w:right w:val="nil"/>
            </w:tcBorders>
          </w:tcPr>
          <w:p w:rsidR="00B2774A" w:rsidRDefault="00B2774A" w:rsidP="00807F0B">
            <w:pPr>
              <w:pStyle w:val="09Bodytext"/>
            </w:pPr>
          </w:p>
        </w:tc>
      </w:tr>
      <w:tr w:rsidR="00B2774A" w:rsidTr="005D498D">
        <w:tc>
          <w:tcPr>
            <w:tcW w:w="486" w:type="dxa"/>
          </w:tcPr>
          <w:p w:rsidR="00B2774A" w:rsidRDefault="00B2774A" w:rsidP="00807F0B">
            <w:pPr>
              <w:pStyle w:val="09Bodytext"/>
            </w:pPr>
            <w:r w:rsidRPr="00E158A9">
              <w:rPr>
                <w:noProof/>
              </w:rPr>
              <w:drawing>
                <wp:inline distT="0" distB="0" distL="0" distR="0">
                  <wp:extent cx="152400" cy="152400"/>
                  <wp:effectExtent l="19050" t="0" r="0" b="0"/>
                  <wp:docPr id="20" name="Picture 19" descr="D:\Frank Nimphius\Document Factory\code-corner-to-migrate\CarouselMasterDetail\bulle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Frank Nimphius\Document Factory\code-corner-to-migrate\CarouselMasterDetail\bullet.gif"/>
                          <pic:cNvPicPr>
                            <a:picLocks noChangeAspect="1" noChangeArrowheads="1"/>
                          </pic:cNvPicPr>
                        </pic:nvPicPr>
                        <pic:blipFill>
                          <a:blip r:embed="rId52"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tc>
        <w:tc>
          <w:tcPr>
            <w:tcW w:w="8370" w:type="dxa"/>
          </w:tcPr>
          <w:p w:rsidR="00B2774A" w:rsidRDefault="00B2774A" w:rsidP="00807F0B">
            <w:pPr>
              <w:pStyle w:val="09Bodytext"/>
            </w:pPr>
          </w:p>
        </w:tc>
      </w:tr>
      <w:tr w:rsidR="00B2774A" w:rsidTr="005D498D">
        <w:tc>
          <w:tcPr>
            <w:tcW w:w="486" w:type="dxa"/>
          </w:tcPr>
          <w:p w:rsidR="00B2774A" w:rsidRDefault="00B2774A" w:rsidP="00807F0B">
            <w:pPr>
              <w:pStyle w:val="09Bodytext"/>
            </w:pPr>
            <w:r w:rsidRPr="00E158A9">
              <w:rPr>
                <w:noProof/>
              </w:rPr>
              <w:drawing>
                <wp:inline distT="0" distB="0" distL="0" distR="0">
                  <wp:extent cx="152400" cy="152400"/>
                  <wp:effectExtent l="19050" t="0" r="0" b="0"/>
                  <wp:docPr id="21" name="Picture 19" descr="D:\Frank Nimphius\Document Factory\code-corner-to-migrate\CarouselMasterDetail\bulle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Frank Nimphius\Document Factory\code-corner-to-migrate\CarouselMasterDetail\bullet.gif"/>
                          <pic:cNvPicPr>
                            <a:picLocks noChangeAspect="1" noChangeArrowheads="1"/>
                          </pic:cNvPicPr>
                        </pic:nvPicPr>
                        <pic:blipFill>
                          <a:blip r:embed="rId52"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tc>
        <w:tc>
          <w:tcPr>
            <w:tcW w:w="8370" w:type="dxa"/>
          </w:tcPr>
          <w:p w:rsidR="00B2774A" w:rsidRDefault="00B2774A" w:rsidP="00807F0B">
            <w:pPr>
              <w:pStyle w:val="09Bodytext"/>
            </w:pPr>
          </w:p>
        </w:tc>
      </w:tr>
      <w:tr w:rsidR="00B2774A" w:rsidTr="005D498D">
        <w:tc>
          <w:tcPr>
            <w:tcW w:w="486" w:type="dxa"/>
          </w:tcPr>
          <w:p w:rsidR="00B2774A" w:rsidRPr="00E158A9" w:rsidRDefault="00B2774A" w:rsidP="00807F0B">
            <w:pPr>
              <w:pStyle w:val="09Bodytext"/>
            </w:pPr>
            <w:r w:rsidRPr="00E158A9">
              <w:rPr>
                <w:noProof/>
              </w:rPr>
              <w:drawing>
                <wp:inline distT="0" distB="0" distL="0" distR="0">
                  <wp:extent cx="152400" cy="152400"/>
                  <wp:effectExtent l="19050" t="0" r="0" b="0"/>
                  <wp:docPr id="22" name="Picture 19" descr="D:\Frank Nimphius\Document Factory\code-corner-to-migrate\CarouselMasterDetail\bulle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Frank Nimphius\Document Factory\code-corner-to-migrate\CarouselMasterDetail\bullet.gif"/>
                          <pic:cNvPicPr>
                            <a:picLocks noChangeAspect="1" noChangeArrowheads="1"/>
                          </pic:cNvPicPr>
                        </pic:nvPicPr>
                        <pic:blipFill>
                          <a:blip r:embed="rId52"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tc>
        <w:tc>
          <w:tcPr>
            <w:tcW w:w="8370" w:type="dxa"/>
          </w:tcPr>
          <w:p w:rsidR="00B2774A" w:rsidRDefault="00B2774A" w:rsidP="00807F0B">
            <w:pPr>
              <w:pStyle w:val="09Bodytext"/>
            </w:pPr>
          </w:p>
        </w:tc>
      </w:tr>
    </w:tbl>
    <w:p w:rsidR="00B2774A" w:rsidRPr="00C655F6" w:rsidRDefault="00B2774A" w:rsidP="00C655F6">
      <w:pPr>
        <w:pStyle w:val="09Bodytext"/>
      </w:pPr>
    </w:p>
    <w:sectPr w:rsidR="00B2774A" w:rsidRPr="00C655F6" w:rsidSect="002F262E">
      <w:headerReference w:type="default" r:id="rId53"/>
      <w:footerReference w:type="default" r:id="rId54"/>
      <w:footerReference w:type="first" r:id="rId55"/>
      <w:pgSz w:w="12240" w:h="15840"/>
      <w:pgMar w:top="1440" w:right="1800" w:bottom="1440" w:left="1800" w:header="720" w:footer="720" w:gutter="0"/>
      <w:pgNumType w:start="1"/>
      <w:cols w:space="336"/>
      <w:titlePg/>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7370B" w:rsidRDefault="0087370B">
      <w:r>
        <w:separator/>
      </w:r>
    </w:p>
    <w:p w:rsidR="0087370B" w:rsidRDefault="0087370B"/>
  </w:endnote>
  <w:endnote w:type="continuationSeparator" w:id="0">
    <w:p w:rsidR="0087370B" w:rsidRDefault="0087370B">
      <w:r>
        <w:continuationSeparator/>
      </w:r>
    </w:p>
    <w:p w:rsidR="0087370B" w:rsidRDefault="0087370B"/>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0793428"/>
      <w:docPartObj>
        <w:docPartGallery w:val="Page Numbers (Bottom of Page)"/>
        <w:docPartUnique/>
      </w:docPartObj>
    </w:sdtPr>
    <w:sdtContent>
      <w:p w:rsidR="00BE258C" w:rsidRDefault="00500534">
        <w:pPr>
          <w:pStyle w:val="Footer"/>
        </w:pPr>
        <w:r>
          <w:rPr>
            <w:noProof/>
            <w:lang w:eastAsia="zh-TW"/>
          </w:rPr>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5127" type="#_x0000_t5" style="position:absolute;left:0;text-align:left;margin-left:1529.3pt;margin-top:0;width:167.4pt;height:161.8pt;z-index:251664384;mso-position-horizontal:right;mso-position-horizontal-relative:page;mso-position-vertical:bottom;mso-position-vertical-relative:page" adj="21600" fillcolor="#d2eaf1 [824]" stroked="f">
              <v:textbox style="mso-next-textbox:#_x0000_s5127">
                <w:txbxContent>
                  <w:p w:rsidR="00302A6A" w:rsidRPr="00310676" w:rsidRDefault="00500534">
                    <w:pPr>
                      <w:jc w:val="center"/>
                      <w:rPr>
                        <w:color w:val="4F81BD" w:themeColor="accent1"/>
                        <w:szCs w:val="72"/>
                      </w:rPr>
                    </w:pPr>
                    <w:r w:rsidRPr="00310676">
                      <w:rPr>
                        <w:color w:val="4F81BD" w:themeColor="accent1"/>
                      </w:rPr>
                      <w:fldChar w:fldCharType="begin"/>
                    </w:r>
                    <w:r w:rsidR="00302A6A" w:rsidRPr="00310676">
                      <w:rPr>
                        <w:color w:val="4F81BD" w:themeColor="accent1"/>
                      </w:rPr>
                      <w:instrText xml:space="preserve"> PAGE    \* MERGEFORMAT </w:instrText>
                    </w:r>
                    <w:r w:rsidRPr="00310676">
                      <w:rPr>
                        <w:color w:val="4F81BD" w:themeColor="accent1"/>
                      </w:rPr>
                      <w:fldChar w:fldCharType="separate"/>
                    </w:r>
                    <w:r w:rsidR="008C581A" w:rsidRPr="008C581A">
                      <w:rPr>
                        <w:rFonts w:asciiTheme="majorHAnsi" w:hAnsiTheme="majorHAnsi"/>
                        <w:noProof/>
                        <w:color w:val="4F81BD" w:themeColor="accent1"/>
                        <w:sz w:val="72"/>
                        <w:szCs w:val="72"/>
                      </w:rPr>
                      <w:t>14</w:t>
                    </w:r>
                    <w:r w:rsidRPr="00310676">
                      <w:rPr>
                        <w:color w:val="4F81BD" w:themeColor="accent1"/>
                      </w:rPr>
                      <w:fldChar w:fldCharType="end"/>
                    </w:r>
                  </w:p>
                </w:txbxContent>
              </v:textbox>
              <w10:wrap anchorx="page" anchory="page"/>
            </v:shape>
          </w:pict>
        </w:r>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0793426"/>
      <w:docPartObj>
        <w:docPartGallery w:val="Page Numbers (Bottom of Page)"/>
        <w:docPartUnique/>
      </w:docPartObj>
    </w:sdtPr>
    <w:sdtContent>
      <w:p w:rsidR="00302A6A" w:rsidRDefault="00500534">
        <w:pPr>
          <w:pStyle w:val="Footer"/>
        </w:pPr>
        <w:r>
          <w:rPr>
            <w:noProof/>
            <w:lang w:eastAsia="zh-TW"/>
          </w:rPr>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5126" type="#_x0000_t5" style="position:absolute;left:0;text-align:left;margin-left:1529.3pt;margin-top:0;width:167.4pt;height:161.8pt;z-index:251662336;mso-position-horizontal:right;mso-position-horizontal-relative:page;mso-position-vertical:bottom;mso-position-vertical-relative:page" adj="21600" fillcolor="#d2eaf1 [824]" stroked="f">
              <v:textbox style="mso-next-textbox:#_x0000_s5126">
                <w:txbxContent>
                  <w:p w:rsidR="00302A6A" w:rsidRPr="00310676" w:rsidRDefault="00500534">
                    <w:pPr>
                      <w:jc w:val="center"/>
                      <w:rPr>
                        <w:color w:val="548DD4" w:themeColor="text2" w:themeTint="99"/>
                        <w:szCs w:val="72"/>
                      </w:rPr>
                    </w:pPr>
                    <w:r w:rsidRPr="00310676">
                      <w:rPr>
                        <w:color w:val="548DD4" w:themeColor="text2" w:themeTint="99"/>
                      </w:rPr>
                      <w:fldChar w:fldCharType="begin"/>
                    </w:r>
                    <w:r w:rsidR="00302A6A" w:rsidRPr="00310676">
                      <w:rPr>
                        <w:color w:val="548DD4" w:themeColor="text2" w:themeTint="99"/>
                      </w:rPr>
                      <w:instrText xml:space="preserve"> PAGE    \* MERGEFORMAT </w:instrText>
                    </w:r>
                    <w:r w:rsidRPr="00310676">
                      <w:rPr>
                        <w:color w:val="548DD4" w:themeColor="text2" w:themeTint="99"/>
                      </w:rPr>
                      <w:fldChar w:fldCharType="separate"/>
                    </w:r>
                    <w:r w:rsidR="008C581A" w:rsidRPr="008C581A">
                      <w:rPr>
                        <w:rFonts w:asciiTheme="majorHAnsi" w:hAnsiTheme="majorHAnsi"/>
                        <w:noProof/>
                        <w:color w:val="548DD4" w:themeColor="text2" w:themeTint="99"/>
                        <w:sz w:val="72"/>
                        <w:szCs w:val="72"/>
                      </w:rPr>
                      <w:t>1</w:t>
                    </w:r>
                    <w:r w:rsidRPr="00310676">
                      <w:rPr>
                        <w:color w:val="548DD4" w:themeColor="text2" w:themeTint="99"/>
                      </w:rPr>
                      <w:fldChar w:fldCharType="end"/>
                    </w:r>
                  </w:p>
                </w:txbxContent>
              </v:textbox>
              <w10:wrap anchorx="page" anchory="page"/>
            </v:shape>
          </w:pict>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tbl>
      <w:tblPr>
        <w:tblW w:w="0" w:type="auto"/>
        <w:tblBorders>
          <w:bottom w:val="single" w:sz="4" w:space="0" w:color="auto"/>
        </w:tblBorders>
        <w:tblLook w:val="0000"/>
      </w:tblPr>
      <w:tblGrid>
        <w:gridCol w:w="2160"/>
      </w:tblGrid>
      <w:tr w:rsidR="0087370B">
        <w:tc>
          <w:tcPr>
            <w:tcW w:w="2160" w:type="dxa"/>
            <w:tcBorders>
              <w:bottom w:val="single" w:sz="2" w:space="0" w:color="auto"/>
            </w:tcBorders>
          </w:tcPr>
          <w:p w:rsidR="0087370B" w:rsidRDefault="0087370B">
            <w:pPr>
              <w:pStyle w:val="FootnoteText"/>
              <w:spacing w:after="0"/>
            </w:pPr>
          </w:p>
        </w:tc>
      </w:tr>
    </w:tbl>
    <w:p w:rsidR="0087370B" w:rsidRDefault="0087370B">
      <w:pPr>
        <w:pStyle w:val="FootnoteText"/>
        <w:spacing w:after="0"/>
      </w:pPr>
    </w:p>
    <w:p w:rsidR="0087370B" w:rsidRDefault="0087370B"/>
  </w:footnote>
  <w:footnote w:type="continuationSeparator" w:id="0">
    <w:tbl>
      <w:tblPr>
        <w:tblW w:w="0" w:type="auto"/>
        <w:tblBorders>
          <w:bottom w:val="single" w:sz="4" w:space="0" w:color="auto"/>
        </w:tblBorders>
        <w:tblLook w:val="0000"/>
      </w:tblPr>
      <w:tblGrid>
        <w:gridCol w:w="7920"/>
      </w:tblGrid>
      <w:tr w:rsidR="0087370B">
        <w:tc>
          <w:tcPr>
            <w:tcW w:w="7920" w:type="dxa"/>
            <w:tcBorders>
              <w:bottom w:val="single" w:sz="2" w:space="0" w:color="auto"/>
            </w:tcBorders>
          </w:tcPr>
          <w:p w:rsidR="0087370B" w:rsidRDefault="0087370B">
            <w:pPr>
              <w:pStyle w:val="FootnoteText"/>
              <w:spacing w:after="0"/>
            </w:pPr>
          </w:p>
        </w:tc>
      </w:tr>
    </w:tbl>
    <w:p w:rsidR="0087370B" w:rsidRDefault="0087370B">
      <w:pPr>
        <w:pStyle w:val="FootnoteText"/>
        <w:spacing w:after="0"/>
      </w:pPr>
    </w:p>
    <w:p w:rsidR="0087370B" w:rsidRDefault="0087370B"/>
  </w:footnote>
  <w:footnote w:type="continuationNotice" w:id="1">
    <w:p w:rsidR="0087370B" w:rsidRDefault="0087370B"/>
    <w:p w:rsidR="0087370B" w:rsidRDefault="0087370B"/>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4" w:space="0" w:color="1F497D" w:themeColor="text2"/>
      </w:tblBorders>
      <w:tblCellMar>
        <w:top w:w="72" w:type="dxa"/>
        <w:left w:w="115" w:type="dxa"/>
        <w:bottom w:w="72" w:type="dxa"/>
        <w:right w:w="115" w:type="dxa"/>
      </w:tblCellMar>
      <w:tblLook w:val="04A0"/>
    </w:tblPr>
    <w:tblGrid>
      <w:gridCol w:w="2661"/>
      <w:gridCol w:w="6209"/>
    </w:tblGrid>
    <w:tr w:rsidR="00B30047" w:rsidTr="002F262E">
      <w:tc>
        <w:tcPr>
          <w:tcW w:w="1500" w:type="pct"/>
          <w:shd w:val="clear" w:color="auto" w:fill="ACC1D4"/>
          <w:vAlign w:val="bottom"/>
        </w:tcPr>
        <w:p w:rsidR="00B30047" w:rsidRDefault="00B30047" w:rsidP="002F262E">
          <w:pPr>
            <w:pStyle w:val="Header"/>
            <w:jc w:val="right"/>
            <w:rPr>
              <w:color w:val="FFFFFF" w:themeColor="background1"/>
            </w:rPr>
          </w:pPr>
          <w:r>
            <w:rPr>
              <w:color w:val="FFFFFF" w:themeColor="background1"/>
            </w:rPr>
            <w:t xml:space="preserve">ADF </w:t>
          </w:r>
          <w:r w:rsidR="002F262E">
            <w:rPr>
              <w:color w:val="FFFFFF" w:themeColor="background1"/>
            </w:rPr>
            <w:t>HANDS-ON</w:t>
          </w:r>
        </w:p>
      </w:tc>
      <w:tc>
        <w:tcPr>
          <w:tcW w:w="4000" w:type="pct"/>
          <w:vAlign w:val="bottom"/>
        </w:tcPr>
        <w:p w:rsidR="00B30047" w:rsidRPr="00874EB3" w:rsidRDefault="00874EB3">
          <w:pPr>
            <w:pStyle w:val="Header"/>
            <w:rPr>
              <w:bCs/>
              <w:color w:val="365F91" w:themeColor="accent1" w:themeShade="BF"/>
              <w:szCs w:val="24"/>
            </w:rPr>
          </w:pPr>
          <w:r w:rsidRPr="00874EB3">
            <w:rPr>
              <w:b/>
              <w:bCs/>
              <w:color w:val="365F91" w:themeColor="accent1" w:themeShade="BF"/>
              <w:szCs w:val="24"/>
            </w:rPr>
            <w:t>Title of hands-on here</w:t>
          </w:r>
        </w:p>
      </w:tc>
    </w:tr>
  </w:tbl>
  <w:p w:rsidR="009A2DEA" w:rsidRDefault="009A2DEA"/>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02C6D7A2"/>
    <w:lvl w:ilvl="0">
      <w:numFmt w:val="decimal"/>
      <w:lvlText w:val="*"/>
      <w:lvlJc w:val="left"/>
    </w:lvl>
  </w:abstractNum>
  <w:abstractNum w:abstractNumId="1">
    <w:nsid w:val="0D604BA1"/>
    <w:multiLevelType w:val="hybridMultilevel"/>
    <w:tmpl w:val="2FF4F784"/>
    <w:lvl w:ilvl="0" w:tplc="44587A6A">
      <w:start w:val="1"/>
      <w:numFmt w:val="bullet"/>
      <w:pStyle w:val="17aTableBullet"/>
      <w:lvlText w:val=""/>
      <w:lvlJc w:val="left"/>
      <w:pPr>
        <w:tabs>
          <w:tab w:val="num" w:pos="360"/>
        </w:tabs>
        <w:ind w:left="144" w:hanging="144"/>
      </w:pPr>
      <w:rPr>
        <w:rFonts w:ascii="Symbol" w:hAnsi="Symbol" w:hint="default"/>
        <w:sz w:val="14"/>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FF9672F"/>
    <w:multiLevelType w:val="hybridMultilevel"/>
    <w:tmpl w:val="334A1DC2"/>
    <w:lvl w:ilvl="0" w:tplc="63B0EA68">
      <w:numFmt w:val="bullet"/>
      <w:lvlText w:val="-"/>
      <w:lvlJc w:val="left"/>
      <w:pPr>
        <w:ind w:left="720" w:hanging="360"/>
      </w:pPr>
      <w:rPr>
        <w:rFonts w:ascii="Helvetica" w:eastAsia="Times New Roman" w:hAnsi="Helvetica" w:cs="Helvetic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AC521F2"/>
    <w:multiLevelType w:val="hybridMultilevel"/>
    <w:tmpl w:val="CFF8F458"/>
    <w:lvl w:ilvl="0" w:tplc="E9784AE6">
      <w:start w:val="1"/>
      <w:numFmt w:val="bullet"/>
      <w:pStyle w:val="11Subbullet"/>
      <w:lvlText w:val=""/>
      <w:lvlJc w:val="left"/>
      <w:pPr>
        <w:tabs>
          <w:tab w:val="num" w:pos="360"/>
        </w:tabs>
        <w:ind w:left="180" w:hanging="180"/>
      </w:pPr>
      <w:rPr>
        <w:rFonts w:ascii="Symbol" w:hAnsi="Symbol" w:hint="default"/>
        <w:b w:val="0"/>
        <w:i w:val="0"/>
        <w:sz w:val="16"/>
      </w:rPr>
    </w:lvl>
    <w:lvl w:ilvl="1" w:tplc="CBB222DE" w:tentative="1">
      <w:start w:val="1"/>
      <w:numFmt w:val="bullet"/>
      <w:lvlText w:val="o"/>
      <w:lvlJc w:val="left"/>
      <w:pPr>
        <w:tabs>
          <w:tab w:val="num" w:pos="1440"/>
        </w:tabs>
        <w:ind w:left="1440" w:hanging="360"/>
      </w:pPr>
      <w:rPr>
        <w:rFonts w:ascii="Courier New" w:hAnsi="Courier New" w:hint="default"/>
      </w:rPr>
    </w:lvl>
    <w:lvl w:ilvl="2" w:tplc="F6164CAA" w:tentative="1">
      <w:start w:val="1"/>
      <w:numFmt w:val="bullet"/>
      <w:lvlText w:val=""/>
      <w:lvlJc w:val="left"/>
      <w:pPr>
        <w:tabs>
          <w:tab w:val="num" w:pos="2160"/>
        </w:tabs>
        <w:ind w:left="2160" w:hanging="360"/>
      </w:pPr>
      <w:rPr>
        <w:rFonts w:ascii="Wingdings" w:hAnsi="Wingdings" w:hint="default"/>
      </w:rPr>
    </w:lvl>
    <w:lvl w:ilvl="3" w:tplc="A020697A" w:tentative="1">
      <w:start w:val="1"/>
      <w:numFmt w:val="bullet"/>
      <w:lvlText w:val=""/>
      <w:lvlJc w:val="left"/>
      <w:pPr>
        <w:tabs>
          <w:tab w:val="num" w:pos="2880"/>
        </w:tabs>
        <w:ind w:left="2880" w:hanging="360"/>
      </w:pPr>
      <w:rPr>
        <w:rFonts w:ascii="Symbol" w:hAnsi="Symbol" w:hint="default"/>
      </w:rPr>
    </w:lvl>
    <w:lvl w:ilvl="4" w:tplc="E97A9FC4" w:tentative="1">
      <w:start w:val="1"/>
      <w:numFmt w:val="bullet"/>
      <w:lvlText w:val="o"/>
      <w:lvlJc w:val="left"/>
      <w:pPr>
        <w:tabs>
          <w:tab w:val="num" w:pos="3600"/>
        </w:tabs>
        <w:ind w:left="3600" w:hanging="360"/>
      </w:pPr>
      <w:rPr>
        <w:rFonts w:ascii="Courier New" w:hAnsi="Courier New" w:hint="default"/>
      </w:rPr>
    </w:lvl>
    <w:lvl w:ilvl="5" w:tplc="AA0E4774" w:tentative="1">
      <w:start w:val="1"/>
      <w:numFmt w:val="bullet"/>
      <w:lvlText w:val=""/>
      <w:lvlJc w:val="left"/>
      <w:pPr>
        <w:tabs>
          <w:tab w:val="num" w:pos="4320"/>
        </w:tabs>
        <w:ind w:left="4320" w:hanging="360"/>
      </w:pPr>
      <w:rPr>
        <w:rFonts w:ascii="Wingdings" w:hAnsi="Wingdings" w:hint="default"/>
      </w:rPr>
    </w:lvl>
    <w:lvl w:ilvl="6" w:tplc="8F8215C2" w:tentative="1">
      <w:start w:val="1"/>
      <w:numFmt w:val="bullet"/>
      <w:lvlText w:val=""/>
      <w:lvlJc w:val="left"/>
      <w:pPr>
        <w:tabs>
          <w:tab w:val="num" w:pos="5040"/>
        </w:tabs>
        <w:ind w:left="5040" w:hanging="360"/>
      </w:pPr>
      <w:rPr>
        <w:rFonts w:ascii="Symbol" w:hAnsi="Symbol" w:hint="default"/>
      </w:rPr>
    </w:lvl>
    <w:lvl w:ilvl="7" w:tplc="02420A4A" w:tentative="1">
      <w:start w:val="1"/>
      <w:numFmt w:val="bullet"/>
      <w:lvlText w:val="o"/>
      <w:lvlJc w:val="left"/>
      <w:pPr>
        <w:tabs>
          <w:tab w:val="num" w:pos="5760"/>
        </w:tabs>
        <w:ind w:left="5760" w:hanging="360"/>
      </w:pPr>
      <w:rPr>
        <w:rFonts w:ascii="Courier New" w:hAnsi="Courier New" w:hint="default"/>
      </w:rPr>
    </w:lvl>
    <w:lvl w:ilvl="8" w:tplc="135CF8C8" w:tentative="1">
      <w:start w:val="1"/>
      <w:numFmt w:val="bullet"/>
      <w:lvlText w:val=""/>
      <w:lvlJc w:val="left"/>
      <w:pPr>
        <w:tabs>
          <w:tab w:val="num" w:pos="6480"/>
        </w:tabs>
        <w:ind w:left="6480" w:hanging="360"/>
      </w:pPr>
      <w:rPr>
        <w:rFonts w:ascii="Wingdings" w:hAnsi="Wingdings" w:hint="default"/>
      </w:rPr>
    </w:lvl>
  </w:abstractNum>
  <w:abstractNum w:abstractNumId="4">
    <w:nsid w:val="261C33CB"/>
    <w:multiLevelType w:val="hybridMultilevel"/>
    <w:tmpl w:val="D86C48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67E5707"/>
    <w:multiLevelType w:val="hybridMultilevel"/>
    <w:tmpl w:val="F3F6C2EA"/>
    <w:lvl w:ilvl="0" w:tplc="26387478">
      <w:start w:val="1"/>
      <w:numFmt w:val="bullet"/>
      <w:pStyle w:val="10Bulletlist"/>
      <w:lvlText w:val=""/>
      <w:lvlJc w:val="left"/>
      <w:pPr>
        <w:tabs>
          <w:tab w:val="num" w:pos="180"/>
        </w:tabs>
        <w:ind w:left="0" w:hanging="180"/>
      </w:pPr>
      <w:rPr>
        <w:rFonts w:ascii="Symbol" w:hAnsi="Symbol" w:hint="default"/>
        <w:b w:val="0"/>
        <w:i w:val="0"/>
        <w:sz w:val="16"/>
      </w:rPr>
    </w:lvl>
    <w:lvl w:ilvl="1" w:tplc="A4FA8F5E" w:tentative="1">
      <w:start w:val="1"/>
      <w:numFmt w:val="bullet"/>
      <w:lvlText w:val="o"/>
      <w:lvlJc w:val="left"/>
      <w:pPr>
        <w:tabs>
          <w:tab w:val="num" w:pos="1440"/>
        </w:tabs>
        <w:ind w:left="1440" w:hanging="360"/>
      </w:pPr>
      <w:rPr>
        <w:rFonts w:ascii="Courier New" w:hAnsi="Courier New" w:hint="default"/>
      </w:rPr>
    </w:lvl>
    <w:lvl w:ilvl="2" w:tplc="6B2E5276" w:tentative="1">
      <w:start w:val="1"/>
      <w:numFmt w:val="bullet"/>
      <w:lvlText w:val=""/>
      <w:lvlJc w:val="left"/>
      <w:pPr>
        <w:tabs>
          <w:tab w:val="num" w:pos="2160"/>
        </w:tabs>
        <w:ind w:left="2160" w:hanging="360"/>
      </w:pPr>
      <w:rPr>
        <w:rFonts w:ascii="Wingdings" w:hAnsi="Wingdings" w:hint="default"/>
      </w:rPr>
    </w:lvl>
    <w:lvl w:ilvl="3" w:tplc="0CB608F2" w:tentative="1">
      <w:start w:val="1"/>
      <w:numFmt w:val="bullet"/>
      <w:lvlText w:val=""/>
      <w:lvlJc w:val="left"/>
      <w:pPr>
        <w:tabs>
          <w:tab w:val="num" w:pos="2880"/>
        </w:tabs>
        <w:ind w:left="2880" w:hanging="360"/>
      </w:pPr>
      <w:rPr>
        <w:rFonts w:ascii="Symbol" w:hAnsi="Symbol" w:hint="default"/>
      </w:rPr>
    </w:lvl>
    <w:lvl w:ilvl="4" w:tplc="A8E4A15C" w:tentative="1">
      <w:start w:val="1"/>
      <w:numFmt w:val="bullet"/>
      <w:lvlText w:val="o"/>
      <w:lvlJc w:val="left"/>
      <w:pPr>
        <w:tabs>
          <w:tab w:val="num" w:pos="3600"/>
        </w:tabs>
        <w:ind w:left="3600" w:hanging="360"/>
      </w:pPr>
      <w:rPr>
        <w:rFonts w:ascii="Courier New" w:hAnsi="Courier New" w:hint="default"/>
      </w:rPr>
    </w:lvl>
    <w:lvl w:ilvl="5" w:tplc="EEBC593C" w:tentative="1">
      <w:start w:val="1"/>
      <w:numFmt w:val="bullet"/>
      <w:lvlText w:val=""/>
      <w:lvlJc w:val="left"/>
      <w:pPr>
        <w:tabs>
          <w:tab w:val="num" w:pos="4320"/>
        </w:tabs>
        <w:ind w:left="4320" w:hanging="360"/>
      </w:pPr>
      <w:rPr>
        <w:rFonts w:ascii="Wingdings" w:hAnsi="Wingdings" w:hint="default"/>
      </w:rPr>
    </w:lvl>
    <w:lvl w:ilvl="6" w:tplc="B0543664" w:tentative="1">
      <w:start w:val="1"/>
      <w:numFmt w:val="bullet"/>
      <w:lvlText w:val=""/>
      <w:lvlJc w:val="left"/>
      <w:pPr>
        <w:tabs>
          <w:tab w:val="num" w:pos="5040"/>
        </w:tabs>
        <w:ind w:left="5040" w:hanging="360"/>
      </w:pPr>
      <w:rPr>
        <w:rFonts w:ascii="Symbol" w:hAnsi="Symbol" w:hint="default"/>
      </w:rPr>
    </w:lvl>
    <w:lvl w:ilvl="7" w:tplc="F8B6E05E" w:tentative="1">
      <w:start w:val="1"/>
      <w:numFmt w:val="bullet"/>
      <w:lvlText w:val="o"/>
      <w:lvlJc w:val="left"/>
      <w:pPr>
        <w:tabs>
          <w:tab w:val="num" w:pos="5760"/>
        </w:tabs>
        <w:ind w:left="5760" w:hanging="360"/>
      </w:pPr>
      <w:rPr>
        <w:rFonts w:ascii="Courier New" w:hAnsi="Courier New" w:hint="default"/>
      </w:rPr>
    </w:lvl>
    <w:lvl w:ilvl="8" w:tplc="05DAD48A" w:tentative="1">
      <w:start w:val="1"/>
      <w:numFmt w:val="bullet"/>
      <w:lvlText w:val=""/>
      <w:lvlJc w:val="left"/>
      <w:pPr>
        <w:tabs>
          <w:tab w:val="num" w:pos="6480"/>
        </w:tabs>
        <w:ind w:left="6480" w:hanging="360"/>
      </w:pPr>
      <w:rPr>
        <w:rFonts w:ascii="Wingdings" w:hAnsi="Wingdings" w:hint="default"/>
      </w:rPr>
    </w:lvl>
  </w:abstractNum>
  <w:abstractNum w:abstractNumId="6">
    <w:nsid w:val="35D56F60"/>
    <w:multiLevelType w:val="hybridMultilevel"/>
    <w:tmpl w:val="152201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55235F2C"/>
    <w:multiLevelType w:val="hybridMultilevel"/>
    <w:tmpl w:val="D31421D0"/>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6155384A"/>
    <w:multiLevelType w:val="hybridMultilevel"/>
    <w:tmpl w:val="702265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7C745354"/>
    <w:multiLevelType w:val="singleLevel"/>
    <w:tmpl w:val="6A4EC0FE"/>
    <w:lvl w:ilvl="0">
      <w:start w:val="1"/>
      <w:numFmt w:val="bullet"/>
      <w:lvlText w:val=""/>
      <w:lvlJc w:val="left"/>
      <w:pPr>
        <w:tabs>
          <w:tab w:val="num" w:pos="720"/>
        </w:tabs>
        <w:ind w:left="504" w:hanging="144"/>
      </w:pPr>
      <w:rPr>
        <w:rFonts w:ascii="Symbol" w:hAnsi="Symbol" w:cs="Times New Roman" w:hint="default"/>
        <w:color w:val="auto"/>
        <w:position w:val="2"/>
        <w:sz w:val="12"/>
        <w:szCs w:val="12"/>
      </w:rPr>
    </w:lvl>
  </w:abstractNum>
  <w:num w:numId="1">
    <w:abstractNumId w:val="0"/>
    <w:lvlOverride w:ilvl="0">
      <w:lvl w:ilvl="0">
        <w:start w:val="1"/>
        <w:numFmt w:val="bullet"/>
        <w:lvlText w:val=""/>
        <w:legacy w:legacy="1" w:legacySpace="120" w:legacyIndent="245"/>
        <w:lvlJc w:val="left"/>
        <w:pPr>
          <w:ind w:left="490" w:hanging="245"/>
        </w:pPr>
        <w:rPr>
          <w:rFonts w:ascii="Symbol" w:hAnsi="Symbol" w:hint="default"/>
          <w:sz w:val="16"/>
        </w:rPr>
      </w:lvl>
    </w:lvlOverride>
  </w:num>
  <w:num w:numId="2">
    <w:abstractNumId w:val="5"/>
  </w:num>
  <w:num w:numId="3">
    <w:abstractNumId w:val="9"/>
  </w:num>
  <w:num w:numId="4">
    <w:abstractNumId w:val="3"/>
  </w:num>
  <w:num w:numId="5">
    <w:abstractNumId w:val="7"/>
  </w:num>
  <w:num w:numId="6">
    <w:abstractNumId w:val="1"/>
  </w:num>
  <w:num w:numId="7">
    <w:abstractNumId w:val="6"/>
  </w:num>
  <w:num w:numId="8">
    <w:abstractNumId w:val="2"/>
  </w:num>
  <w:num w:numId="9">
    <w:abstractNumId w:val="8"/>
  </w:num>
  <w:num w:numId="10">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doNotHyphenateCaps/>
  <w:drawingGridHorizontalSpacing w:val="120"/>
  <w:drawingGridVerticalSpacing w:val="120"/>
  <w:displayHorizontalDrawingGridEvery w:val="2"/>
  <w:displayVerticalDrawingGridEvery w:val="0"/>
  <w:noPunctuationKerning/>
  <w:characterSpacingControl w:val="doNotCompress"/>
  <w:hdrShapeDefaults>
    <o:shapedefaults v:ext="edit" spidmax="26626"/>
    <o:shapelayout v:ext="edit">
      <o:idmap v:ext="edit" data="5"/>
    </o:shapelayout>
  </w:hdrShapeDefaults>
  <w:footnotePr>
    <w:footnote w:id="-1"/>
    <w:footnote w:id="0"/>
    <w:footnote w:id="1"/>
  </w:footnotePr>
  <w:endnotePr>
    <w:endnote w:id="-1"/>
    <w:endnote w:id="0"/>
  </w:endnotePr>
  <w:compat>
    <w:spaceForUL/>
    <w:balanceSingleByteDoubleByteWidth/>
    <w:doNotLeaveBackslashAlone/>
    <w:ulTrailSpace/>
    <w:doNotExpandShiftReturn/>
  </w:compat>
  <w:rsids>
    <w:rsidRoot w:val="00CC57DC"/>
    <w:rsid w:val="00017510"/>
    <w:rsid w:val="00041683"/>
    <w:rsid w:val="00055AB5"/>
    <w:rsid w:val="00055FA2"/>
    <w:rsid w:val="00062DBD"/>
    <w:rsid w:val="00071DF3"/>
    <w:rsid w:val="00076090"/>
    <w:rsid w:val="00094417"/>
    <w:rsid w:val="000A3B15"/>
    <w:rsid w:val="000C14E7"/>
    <w:rsid w:val="000C6ECD"/>
    <w:rsid w:val="000D4871"/>
    <w:rsid w:val="000E2CB7"/>
    <w:rsid w:val="000E42CC"/>
    <w:rsid w:val="000F4CB0"/>
    <w:rsid w:val="000F53DC"/>
    <w:rsid w:val="000F65C0"/>
    <w:rsid w:val="001002F4"/>
    <w:rsid w:val="00144E69"/>
    <w:rsid w:val="00154A6A"/>
    <w:rsid w:val="0016219A"/>
    <w:rsid w:val="00195FAE"/>
    <w:rsid w:val="001E0ADC"/>
    <w:rsid w:val="001F39CC"/>
    <w:rsid w:val="00201096"/>
    <w:rsid w:val="002012FB"/>
    <w:rsid w:val="00210D81"/>
    <w:rsid w:val="00231924"/>
    <w:rsid w:val="002513B2"/>
    <w:rsid w:val="00256926"/>
    <w:rsid w:val="00260B38"/>
    <w:rsid w:val="00261DC4"/>
    <w:rsid w:val="00277422"/>
    <w:rsid w:val="002832AF"/>
    <w:rsid w:val="00286D57"/>
    <w:rsid w:val="002C4CD1"/>
    <w:rsid w:val="002F262E"/>
    <w:rsid w:val="002F2882"/>
    <w:rsid w:val="00301145"/>
    <w:rsid w:val="00302A6A"/>
    <w:rsid w:val="00310676"/>
    <w:rsid w:val="003213F3"/>
    <w:rsid w:val="00341588"/>
    <w:rsid w:val="00360856"/>
    <w:rsid w:val="003A7309"/>
    <w:rsid w:val="003B29FB"/>
    <w:rsid w:val="003B3D09"/>
    <w:rsid w:val="003C5E61"/>
    <w:rsid w:val="003E1AC1"/>
    <w:rsid w:val="003E2575"/>
    <w:rsid w:val="00401330"/>
    <w:rsid w:val="0040237A"/>
    <w:rsid w:val="004027B0"/>
    <w:rsid w:val="0045079C"/>
    <w:rsid w:val="00463076"/>
    <w:rsid w:val="004825E3"/>
    <w:rsid w:val="00484918"/>
    <w:rsid w:val="004A1575"/>
    <w:rsid w:val="00500534"/>
    <w:rsid w:val="005057F4"/>
    <w:rsid w:val="00520A3D"/>
    <w:rsid w:val="00531606"/>
    <w:rsid w:val="00536B76"/>
    <w:rsid w:val="00550AB7"/>
    <w:rsid w:val="0056642D"/>
    <w:rsid w:val="00566E9B"/>
    <w:rsid w:val="00575778"/>
    <w:rsid w:val="005832B9"/>
    <w:rsid w:val="00592E15"/>
    <w:rsid w:val="005B25FD"/>
    <w:rsid w:val="005C09DC"/>
    <w:rsid w:val="005C508E"/>
    <w:rsid w:val="005D498D"/>
    <w:rsid w:val="005F005C"/>
    <w:rsid w:val="00612D16"/>
    <w:rsid w:val="00614E62"/>
    <w:rsid w:val="00627D22"/>
    <w:rsid w:val="00646E64"/>
    <w:rsid w:val="00670C14"/>
    <w:rsid w:val="006B5CCA"/>
    <w:rsid w:val="006D3358"/>
    <w:rsid w:val="006F65FA"/>
    <w:rsid w:val="00701D69"/>
    <w:rsid w:val="0073297D"/>
    <w:rsid w:val="007504A3"/>
    <w:rsid w:val="00754F06"/>
    <w:rsid w:val="007D29CB"/>
    <w:rsid w:val="00820D64"/>
    <w:rsid w:val="008212F5"/>
    <w:rsid w:val="00822028"/>
    <w:rsid w:val="0082637D"/>
    <w:rsid w:val="00843550"/>
    <w:rsid w:val="00855A86"/>
    <w:rsid w:val="0087370B"/>
    <w:rsid w:val="00874EB3"/>
    <w:rsid w:val="008A1564"/>
    <w:rsid w:val="008C581A"/>
    <w:rsid w:val="008E5C34"/>
    <w:rsid w:val="00911861"/>
    <w:rsid w:val="0093233D"/>
    <w:rsid w:val="009710B6"/>
    <w:rsid w:val="0097410B"/>
    <w:rsid w:val="009A2DEA"/>
    <w:rsid w:val="009B0925"/>
    <w:rsid w:val="009B34BB"/>
    <w:rsid w:val="009B5C51"/>
    <w:rsid w:val="009C7A83"/>
    <w:rsid w:val="009E23DA"/>
    <w:rsid w:val="009E5CFE"/>
    <w:rsid w:val="009E7F66"/>
    <w:rsid w:val="00A0474C"/>
    <w:rsid w:val="00A20DFA"/>
    <w:rsid w:val="00A24BB1"/>
    <w:rsid w:val="00A40B97"/>
    <w:rsid w:val="00A46732"/>
    <w:rsid w:val="00A713F7"/>
    <w:rsid w:val="00A92D70"/>
    <w:rsid w:val="00A96CD8"/>
    <w:rsid w:val="00B03B8D"/>
    <w:rsid w:val="00B10E55"/>
    <w:rsid w:val="00B2266E"/>
    <w:rsid w:val="00B2774A"/>
    <w:rsid w:val="00B30047"/>
    <w:rsid w:val="00B322C7"/>
    <w:rsid w:val="00B35AF7"/>
    <w:rsid w:val="00B501D3"/>
    <w:rsid w:val="00B60122"/>
    <w:rsid w:val="00B74944"/>
    <w:rsid w:val="00B76480"/>
    <w:rsid w:val="00B831FD"/>
    <w:rsid w:val="00B92643"/>
    <w:rsid w:val="00BA080E"/>
    <w:rsid w:val="00BC0B11"/>
    <w:rsid w:val="00BC33FE"/>
    <w:rsid w:val="00BD53BE"/>
    <w:rsid w:val="00BD6411"/>
    <w:rsid w:val="00BD7074"/>
    <w:rsid w:val="00BE258C"/>
    <w:rsid w:val="00BF160D"/>
    <w:rsid w:val="00C02335"/>
    <w:rsid w:val="00C129BC"/>
    <w:rsid w:val="00C655F6"/>
    <w:rsid w:val="00C755D2"/>
    <w:rsid w:val="00C91DDB"/>
    <w:rsid w:val="00CA5F82"/>
    <w:rsid w:val="00CB45C3"/>
    <w:rsid w:val="00CB6B30"/>
    <w:rsid w:val="00CC213F"/>
    <w:rsid w:val="00CC57DC"/>
    <w:rsid w:val="00CC7A2B"/>
    <w:rsid w:val="00D01BA5"/>
    <w:rsid w:val="00D1160C"/>
    <w:rsid w:val="00D134AA"/>
    <w:rsid w:val="00D34F42"/>
    <w:rsid w:val="00D47237"/>
    <w:rsid w:val="00D671FC"/>
    <w:rsid w:val="00D73132"/>
    <w:rsid w:val="00D81A06"/>
    <w:rsid w:val="00DF2CF7"/>
    <w:rsid w:val="00E0324F"/>
    <w:rsid w:val="00E30E4E"/>
    <w:rsid w:val="00E3400A"/>
    <w:rsid w:val="00E470CB"/>
    <w:rsid w:val="00E67559"/>
    <w:rsid w:val="00E77295"/>
    <w:rsid w:val="00E774A0"/>
    <w:rsid w:val="00E854F6"/>
    <w:rsid w:val="00E905DA"/>
    <w:rsid w:val="00E97C7E"/>
    <w:rsid w:val="00EB3E90"/>
    <w:rsid w:val="00EB50AB"/>
    <w:rsid w:val="00EC5B49"/>
    <w:rsid w:val="00F2468E"/>
    <w:rsid w:val="00F31044"/>
    <w:rsid w:val="00F324FA"/>
    <w:rsid w:val="00F403B3"/>
    <w:rsid w:val="00F43462"/>
    <w:rsid w:val="00F5226F"/>
    <w:rsid w:val="00F8173E"/>
    <w:rsid w:val="00F86F4A"/>
    <w:rsid w:val="00F9644E"/>
    <w:rsid w:val="00FA6EC0"/>
    <w:rsid w:val="00FA7E1E"/>
    <w:rsid w:val="00FB55AE"/>
    <w:rsid w:val="00FD6669"/>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66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20A3D"/>
    <w:pPr>
      <w:overflowPunct w:val="0"/>
      <w:autoSpaceDE w:val="0"/>
      <w:autoSpaceDN w:val="0"/>
      <w:adjustRightInd w:val="0"/>
      <w:textAlignment w:val="baseline"/>
    </w:pPr>
    <w:rPr>
      <w:rFonts w:ascii="Garamond" w:hAnsi="Garamond"/>
      <w:sz w:val="24"/>
    </w:rPr>
  </w:style>
  <w:style w:type="paragraph" w:styleId="Heading1">
    <w:name w:val="heading 1"/>
    <w:basedOn w:val="Normal"/>
    <w:next w:val="Normal"/>
    <w:qFormat/>
    <w:rsid w:val="00520A3D"/>
    <w:pPr>
      <w:keepNext/>
      <w:spacing w:before="240" w:after="60"/>
      <w:outlineLvl w:val="0"/>
    </w:pPr>
    <w:rPr>
      <w:rFonts w:ascii="Helvetica" w:hAnsi="Helvetica"/>
      <w:b/>
      <w:kern w:val="32"/>
      <w:sz w:val="32"/>
    </w:rPr>
  </w:style>
  <w:style w:type="paragraph" w:styleId="Heading2">
    <w:name w:val="heading 2"/>
    <w:basedOn w:val="Normal"/>
    <w:next w:val="Normal"/>
    <w:qFormat/>
    <w:rsid w:val="00520A3D"/>
    <w:pPr>
      <w:keepNext/>
      <w:spacing w:before="240" w:after="60"/>
      <w:outlineLvl w:val="1"/>
    </w:pPr>
    <w:rPr>
      <w:rFonts w:ascii="Helvetica" w:hAnsi="Helvetica"/>
      <w:b/>
      <w:i/>
      <w:sz w:val="28"/>
    </w:rPr>
  </w:style>
  <w:style w:type="paragraph" w:styleId="Heading3">
    <w:name w:val="heading 3"/>
    <w:basedOn w:val="Normal"/>
    <w:next w:val="Normal"/>
    <w:qFormat/>
    <w:rsid w:val="00520A3D"/>
    <w:pPr>
      <w:keepNext/>
      <w:spacing w:before="240" w:after="60"/>
      <w:outlineLvl w:val="2"/>
    </w:pPr>
    <w:rPr>
      <w:rFonts w:ascii="Arial" w:hAnsi="Arial" w:cs="Arial"/>
      <w:b/>
      <w:bCs/>
      <w:sz w:val="26"/>
      <w:szCs w:val="26"/>
    </w:rPr>
  </w:style>
  <w:style w:type="paragraph" w:styleId="Heading4">
    <w:name w:val="heading 4"/>
    <w:basedOn w:val="Normal"/>
    <w:next w:val="Normal"/>
    <w:qFormat/>
    <w:rsid w:val="00520A3D"/>
    <w:pPr>
      <w:keepNext/>
      <w:spacing w:before="240" w:after="60"/>
      <w:outlineLvl w:val="3"/>
    </w:pPr>
    <w:rPr>
      <w:rFonts w:ascii="Times New Roman" w:hAnsi="Times New Roman"/>
      <w:b/>
      <w:bCs/>
      <w:sz w:val="28"/>
      <w:szCs w:val="28"/>
    </w:rPr>
  </w:style>
  <w:style w:type="paragraph" w:styleId="Heading5">
    <w:name w:val="heading 5"/>
    <w:basedOn w:val="Normal"/>
    <w:next w:val="Normal"/>
    <w:qFormat/>
    <w:rsid w:val="00520A3D"/>
    <w:pPr>
      <w:spacing w:before="240" w:after="60"/>
      <w:outlineLvl w:val="4"/>
    </w:pPr>
    <w:rPr>
      <w:b/>
      <w:bCs/>
      <w:i/>
      <w:iCs/>
      <w:sz w:val="26"/>
      <w:szCs w:val="26"/>
    </w:rPr>
  </w:style>
  <w:style w:type="paragraph" w:styleId="Heading6">
    <w:name w:val="heading 6"/>
    <w:basedOn w:val="Normal"/>
    <w:next w:val="Normal"/>
    <w:qFormat/>
    <w:rsid w:val="00520A3D"/>
    <w:pPr>
      <w:spacing w:before="240" w:after="60"/>
      <w:outlineLvl w:val="5"/>
    </w:pPr>
    <w:rPr>
      <w:rFonts w:ascii="Times New Roman" w:hAnsi="Times New Roman"/>
      <w:b/>
      <w:bCs/>
      <w:sz w:val="22"/>
      <w:szCs w:val="22"/>
    </w:rPr>
  </w:style>
  <w:style w:type="paragraph" w:styleId="Heading7">
    <w:name w:val="heading 7"/>
    <w:basedOn w:val="Normal"/>
    <w:next w:val="Normal"/>
    <w:qFormat/>
    <w:rsid w:val="00520A3D"/>
    <w:pPr>
      <w:spacing w:before="240" w:after="60"/>
      <w:outlineLvl w:val="6"/>
    </w:pPr>
    <w:rPr>
      <w:rFonts w:ascii="Times New Roman" w:hAnsi="Times New Roman"/>
      <w:szCs w:val="24"/>
    </w:rPr>
  </w:style>
  <w:style w:type="paragraph" w:styleId="Heading8">
    <w:name w:val="heading 8"/>
    <w:basedOn w:val="Normal"/>
    <w:next w:val="Normal"/>
    <w:qFormat/>
    <w:rsid w:val="00520A3D"/>
    <w:pPr>
      <w:spacing w:before="240" w:after="60"/>
      <w:outlineLvl w:val="7"/>
    </w:pPr>
    <w:rPr>
      <w:rFonts w:ascii="Times New Roman" w:hAnsi="Times New Roman"/>
      <w:i/>
      <w:iCs/>
      <w:szCs w:val="24"/>
    </w:rPr>
  </w:style>
  <w:style w:type="paragraph" w:styleId="Heading9">
    <w:name w:val="heading 9"/>
    <w:basedOn w:val="Normal"/>
    <w:next w:val="Normal"/>
    <w:qFormat/>
    <w:rsid w:val="00520A3D"/>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07Head4">
    <w:name w:val="*07. Head 4"/>
    <w:basedOn w:val="04Head1"/>
    <w:next w:val="09Bodytext"/>
    <w:rsid w:val="00520A3D"/>
    <w:pPr>
      <w:spacing w:after="120"/>
    </w:pPr>
    <w:rPr>
      <w:b/>
      <w:sz w:val="16"/>
    </w:rPr>
  </w:style>
  <w:style w:type="paragraph" w:customStyle="1" w:styleId="04Head1">
    <w:name w:val="*04. Head 1"/>
    <w:basedOn w:val="Normal"/>
    <w:next w:val="09Bodytext"/>
    <w:rsid w:val="00520A3D"/>
    <w:pPr>
      <w:keepNext/>
      <w:spacing w:before="240" w:after="240"/>
    </w:pPr>
    <w:rPr>
      <w:rFonts w:ascii="Helvetica" w:hAnsi="Helvetica"/>
      <w:color w:val="595959"/>
      <w:sz w:val="28"/>
    </w:rPr>
  </w:style>
  <w:style w:type="paragraph" w:customStyle="1" w:styleId="09Bodytext">
    <w:name w:val="*09. Body text"/>
    <w:basedOn w:val="Normal"/>
    <w:rsid w:val="00520A3D"/>
    <w:pPr>
      <w:spacing w:after="120" w:line="280" w:lineRule="atLeast"/>
    </w:pPr>
    <w:rPr>
      <w:sz w:val="21"/>
    </w:rPr>
  </w:style>
  <w:style w:type="paragraph" w:customStyle="1" w:styleId="05Head2">
    <w:name w:val="*05. Head 2"/>
    <w:next w:val="09Bodytext"/>
    <w:rsid w:val="00520A3D"/>
    <w:pPr>
      <w:spacing w:before="240" w:after="120"/>
    </w:pPr>
    <w:rPr>
      <w:rFonts w:ascii="Helvetica" w:hAnsi="Helvetica"/>
      <w:noProof/>
      <w:color w:val="595959"/>
      <w:sz w:val="22"/>
    </w:rPr>
  </w:style>
  <w:style w:type="paragraph" w:customStyle="1" w:styleId="06Head3">
    <w:name w:val="*06. Head 3"/>
    <w:next w:val="09Bodytext"/>
    <w:rsid w:val="00520A3D"/>
    <w:pPr>
      <w:spacing w:before="240" w:after="120"/>
    </w:pPr>
    <w:rPr>
      <w:rFonts w:ascii="Helvetica" w:hAnsi="Helvetica"/>
      <w:b/>
      <w:noProof/>
      <w:color w:val="595959"/>
      <w:sz w:val="18"/>
    </w:rPr>
  </w:style>
  <w:style w:type="paragraph" w:styleId="Footer">
    <w:name w:val="footer"/>
    <w:basedOn w:val="Normal"/>
    <w:link w:val="FooterChar"/>
    <w:uiPriority w:val="99"/>
    <w:rsid w:val="00520A3D"/>
    <w:pPr>
      <w:tabs>
        <w:tab w:val="center" w:pos="4320"/>
        <w:tab w:val="right" w:pos="8640"/>
      </w:tabs>
      <w:ind w:right="360"/>
      <w:jc w:val="right"/>
    </w:pPr>
    <w:rPr>
      <w:rFonts w:ascii="Arial" w:hAnsi="Arial"/>
      <w:b/>
      <w:sz w:val="12"/>
    </w:rPr>
  </w:style>
  <w:style w:type="paragraph" w:styleId="Header">
    <w:name w:val="header"/>
    <w:basedOn w:val="Normal"/>
    <w:link w:val="HeaderChar"/>
    <w:uiPriority w:val="99"/>
    <w:rsid w:val="00520A3D"/>
    <w:pPr>
      <w:tabs>
        <w:tab w:val="center" w:pos="4320"/>
        <w:tab w:val="right" w:pos="8640"/>
      </w:tabs>
    </w:pPr>
  </w:style>
  <w:style w:type="paragraph" w:customStyle="1" w:styleId="10Bulletlist">
    <w:name w:val="*10. Bullet list"/>
    <w:basedOn w:val="Normal"/>
    <w:rsid w:val="00520A3D"/>
    <w:pPr>
      <w:numPr>
        <w:numId w:val="2"/>
      </w:numPr>
      <w:tabs>
        <w:tab w:val="left" w:pos="0"/>
        <w:tab w:val="left" w:pos="240"/>
      </w:tabs>
      <w:spacing w:after="120" w:line="280" w:lineRule="atLeast"/>
      <w:ind w:left="187" w:hanging="187"/>
    </w:pPr>
    <w:rPr>
      <w:sz w:val="21"/>
    </w:rPr>
  </w:style>
  <w:style w:type="paragraph" w:customStyle="1" w:styleId="11Subbullet">
    <w:name w:val="*11. Sub bullet"/>
    <w:rsid w:val="00520A3D"/>
    <w:pPr>
      <w:numPr>
        <w:numId w:val="4"/>
      </w:numPr>
      <w:tabs>
        <w:tab w:val="left" w:pos="180"/>
        <w:tab w:val="left" w:pos="480"/>
      </w:tabs>
      <w:spacing w:after="120"/>
      <w:ind w:left="374" w:hanging="187"/>
    </w:pPr>
    <w:rPr>
      <w:rFonts w:ascii="Garamond" w:hAnsi="Garamond"/>
      <w:noProof/>
      <w:sz w:val="21"/>
    </w:rPr>
  </w:style>
  <w:style w:type="paragraph" w:customStyle="1" w:styleId="12Trademarkblock">
    <w:name w:val="*12. Trademark block"/>
    <w:rsid w:val="00520A3D"/>
    <w:pPr>
      <w:overflowPunct w:val="0"/>
      <w:autoSpaceDE w:val="0"/>
      <w:autoSpaceDN w:val="0"/>
      <w:adjustRightInd w:val="0"/>
      <w:spacing w:line="190" w:lineRule="exact"/>
      <w:textAlignment w:val="baseline"/>
    </w:pPr>
    <w:rPr>
      <w:rFonts w:ascii="Helvetica" w:hAnsi="Helvetica"/>
      <w:noProof/>
      <w:sz w:val="12"/>
    </w:rPr>
  </w:style>
  <w:style w:type="paragraph" w:customStyle="1" w:styleId="01CoverTitle">
    <w:name w:val="*01. Cover Title"/>
    <w:basedOn w:val="Normal"/>
    <w:rsid w:val="00520A3D"/>
    <w:pPr>
      <w:spacing w:before="480" w:after="40" w:line="480" w:lineRule="exact"/>
    </w:pPr>
    <w:rPr>
      <w:rFonts w:ascii="Helvetica" w:hAnsi="Helvetica"/>
      <w:color w:val="595959"/>
      <w:sz w:val="42"/>
    </w:rPr>
  </w:style>
  <w:style w:type="paragraph" w:customStyle="1" w:styleId="02CoverDate">
    <w:name w:val="*02. Cover Date"/>
    <w:basedOn w:val="Normal"/>
    <w:rsid w:val="00520A3D"/>
    <w:pPr>
      <w:spacing w:line="280" w:lineRule="atLeast"/>
    </w:pPr>
    <w:rPr>
      <w:rFonts w:ascii="Helvetica" w:hAnsi="Helvetica"/>
      <w:color w:val="595959"/>
      <w:sz w:val="22"/>
    </w:rPr>
  </w:style>
  <w:style w:type="paragraph" w:styleId="FootnoteText">
    <w:name w:val="footnote text"/>
    <w:aliases w:val="*21. Footnote Text"/>
    <w:basedOn w:val="09Bodytext"/>
    <w:semiHidden/>
    <w:rsid w:val="00520A3D"/>
    <w:pPr>
      <w:spacing w:after="60" w:line="240" w:lineRule="auto"/>
    </w:pPr>
    <w:rPr>
      <w:sz w:val="20"/>
    </w:rPr>
  </w:style>
  <w:style w:type="paragraph" w:customStyle="1" w:styleId="13Quote">
    <w:name w:val="*13. Quote"/>
    <w:rsid w:val="00520A3D"/>
    <w:pPr>
      <w:spacing w:line="240" w:lineRule="exact"/>
    </w:pPr>
    <w:rPr>
      <w:rFonts w:ascii="Helvetica" w:hAnsi="Helvetica"/>
      <w:noProof/>
      <w:color w:val="595959"/>
      <w:sz w:val="14"/>
    </w:rPr>
  </w:style>
  <w:style w:type="paragraph" w:styleId="TOC1">
    <w:name w:val="toc 1"/>
    <w:basedOn w:val="Normal"/>
    <w:semiHidden/>
    <w:rsid w:val="00520A3D"/>
    <w:pPr>
      <w:tabs>
        <w:tab w:val="right" w:leader="dot" w:pos="6816"/>
      </w:tabs>
      <w:spacing w:after="60" w:line="360" w:lineRule="exact"/>
    </w:pPr>
    <w:rPr>
      <w:rFonts w:ascii="Helvetica" w:hAnsi="Helvetica"/>
      <w:color w:val="595959"/>
      <w:sz w:val="22"/>
    </w:rPr>
  </w:style>
  <w:style w:type="paragraph" w:styleId="TOC2">
    <w:name w:val="toc 2"/>
    <w:basedOn w:val="Normal"/>
    <w:next w:val="Normal"/>
    <w:semiHidden/>
    <w:rsid w:val="00520A3D"/>
    <w:pPr>
      <w:tabs>
        <w:tab w:val="right" w:leader="dot" w:pos="6816"/>
      </w:tabs>
      <w:spacing w:after="60" w:line="360" w:lineRule="exact"/>
      <w:ind w:left="245"/>
    </w:pPr>
    <w:rPr>
      <w:rFonts w:ascii="Helvetica" w:hAnsi="Helvetica"/>
      <w:color w:val="595959"/>
      <w:sz w:val="22"/>
    </w:rPr>
  </w:style>
  <w:style w:type="paragraph" w:styleId="TOC3">
    <w:name w:val="toc 3"/>
    <w:basedOn w:val="Normal"/>
    <w:next w:val="Normal"/>
    <w:semiHidden/>
    <w:rsid w:val="00520A3D"/>
    <w:pPr>
      <w:tabs>
        <w:tab w:val="right" w:leader="dot" w:pos="6816"/>
      </w:tabs>
      <w:spacing w:after="60" w:line="360" w:lineRule="exact"/>
      <w:ind w:left="475"/>
    </w:pPr>
    <w:rPr>
      <w:rFonts w:ascii="Helvetica" w:hAnsi="Helvetica"/>
      <w:color w:val="595959"/>
      <w:sz w:val="20"/>
    </w:rPr>
  </w:style>
  <w:style w:type="paragraph" w:customStyle="1" w:styleId="18Bodyphotonote">
    <w:name w:val="*18. Body photo note"/>
    <w:basedOn w:val="Normal"/>
    <w:rsid w:val="00520A3D"/>
    <w:pPr>
      <w:overflowPunct/>
      <w:adjustRightInd/>
      <w:spacing w:after="120" w:line="240" w:lineRule="atLeast"/>
      <w:textAlignment w:val="auto"/>
    </w:pPr>
    <w:rPr>
      <w:rFonts w:ascii="Helvetica" w:hAnsi="Helvetica"/>
      <w:b/>
      <w:sz w:val="12"/>
    </w:rPr>
  </w:style>
  <w:style w:type="paragraph" w:customStyle="1" w:styleId="20Header2">
    <w:name w:val="*20. Header_2"/>
    <w:basedOn w:val="Normal"/>
    <w:rsid w:val="00520A3D"/>
    <w:pPr>
      <w:pBdr>
        <w:bottom w:val="single" w:sz="2" w:space="6" w:color="auto"/>
      </w:pBdr>
      <w:tabs>
        <w:tab w:val="center" w:pos="4320"/>
        <w:tab w:val="right" w:pos="8640"/>
      </w:tabs>
      <w:jc w:val="right"/>
    </w:pPr>
    <w:rPr>
      <w:rFonts w:ascii="Helvetica" w:hAnsi="Helvetica"/>
      <w:b/>
      <w:sz w:val="12"/>
    </w:rPr>
  </w:style>
  <w:style w:type="paragraph" w:customStyle="1" w:styleId="03aIntroSectionBody">
    <w:name w:val="*03a. Intro Section Body"/>
    <w:rsid w:val="00520A3D"/>
    <w:pPr>
      <w:spacing w:after="360" w:line="320" w:lineRule="atLeast"/>
    </w:pPr>
    <w:rPr>
      <w:rFonts w:ascii="Helvetica" w:hAnsi="Helvetica"/>
      <w:noProof/>
      <w:color w:val="262626"/>
    </w:rPr>
  </w:style>
  <w:style w:type="paragraph" w:customStyle="1" w:styleId="03IntroHeading">
    <w:name w:val="*03. Intro Heading"/>
    <w:rsid w:val="00520A3D"/>
    <w:pPr>
      <w:spacing w:before="360"/>
    </w:pPr>
    <w:rPr>
      <w:rFonts w:ascii="Helvetica" w:hAnsi="Helvetica"/>
      <w:noProof/>
      <w:color w:val="595959"/>
      <w:sz w:val="32"/>
    </w:rPr>
  </w:style>
  <w:style w:type="paragraph" w:customStyle="1" w:styleId="14Quoteauthor">
    <w:name w:val="*14. Quote author"/>
    <w:basedOn w:val="13Quote"/>
    <w:rsid w:val="00520A3D"/>
    <w:pPr>
      <w:framePr w:hSpace="187" w:wrap="auto" w:hAnchor="margin" w:y="1"/>
      <w:spacing w:before="120"/>
      <w:suppressOverlap/>
      <w:jc w:val="right"/>
    </w:pPr>
    <w:rPr>
      <w:b/>
    </w:rPr>
  </w:style>
  <w:style w:type="paragraph" w:customStyle="1" w:styleId="15Pagenumber">
    <w:name w:val="*15. Page number"/>
    <w:rsid w:val="00520A3D"/>
    <w:pPr>
      <w:framePr w:wrap="around" w:vAnchor="text" w:hAnchor="margin" w:xAlign="right" w:y="1"/>
    </w:pPr>
    <w:rPr>
      <w:rFonts w:ascii="Helvetica" w:hAnsi="Helvetica"/>
      <w:b/>
      <w:noProof/>
      <w:sz w:val="12"/>
    </w:rPr>
  </w:style>
  <w:style w:type="paragraph" w:customStyle="1" w:styleId="17TableText">
    <w:name w:val="*17. Table Text"/>
    <w:basedOn w:val="Normal"/>
    <w:rsid w:val="00520A3D"/>
    <w:pPr>
      <w:spacing w:after="60" w:line="240" w:lineRule="exact"/>
    </w:pPr>
    <w:rPr>
      <w:rFonts w:ascii="Helvetica" w:hAnsi="Helvetica"/>
      <w:sz w:val="14"/>
    </w:rPr>
  </w:style>
  <w:style w:type="paragraph" w:customStyle="1" w:styleId="16TableHead">
    <w:name w:val="*16. Table Head"/>
    <w:basedOn w:val="17TableText"/>
    <w:rsid w:val="00520A3D"/>
    <w:rPr>
      <w:b/>
      <w:caps/>
      <w:sz w:val="12"/>
    </w:rPr>
  </w:style>
  <w:style w:type="character" w:customStyle="1" w:styleId="14Quotecompanyname">
    <w:name w:val="*14. Quote company name"/>
    <w:basedOn w:val="DefaultParagraphFont"/>
    <w:rsid w:val="00520A3D"/>
    <w:rPr>
      <w:rFonts w:ascii="Helvetica" w:hAnsi="Helvetica"/>
      <w:sz w:val="14"/>
    </w:rPr>
  </w:style>
  <w:style w:type="paragraph" w:customStyle="1" w:styleId="17aTableBullet">
    <w:name w:val="*17a. Table Bullet"/>
    <w:basedOn w:val="17TableText"/>
    <w:rsid w:val="00520A3D"/>
    <w:pPr>
      <w:numPr>
        <w:numId w:val="6"/>
      </w:numPr>
      <w:tabs>
        <w:tab w:val="left" w:pos="144"/>
      </w:tabs>
    </w:pPr>
  </w:style>
  <w:style w:type="character" w:styleId="Hyperlink">
    <w:name w:val="Hyperlink"/>
    <w:basedOn w:val="DefaultParagraphFont"/>
    <w:semiHidden/>
    <w:rsid w:val="00520A3D"/>
    <w:rPr>
      <w:color w:val="0000FF"/>
      <w:u w:val="single"/>
    </w:rPr>
  </w:style>
  <w:style w:type="paragraph" w:customStyle="1" w:styleId="03bIntroBullet">
    <w:name w:val="*03b. Intro Bullet"/>
    <w:basedOn w:val="10Bulletlist"/>
    <w:rsid w:val="00520A3D"/>
    <w:pPr>
      <w:spacing w:after="360" w:line="320" w:lineRule="atLeast"/>
      <w:ind w:left="202" w:hanging="202"/>
    </w:pPr>
    <w:rPr>
      <w:rFonts w:ascii="Helvetica" w:hAnsi="Helvetica"/>
      <w:sz w:val="20"/>
    </w:rPr>
  </w:style>
  <w:style w:type="character" w:styleId="FollowedHyperlink">
    <w:name w:val="FollowedHyperlink"/>
    <w:basedOn w:val="DefaultParagraphFont"/>
    <w:semiHidden/>
    <w:rsid w:val="00520A3D"/>
    <w:rPr>
      <w:color w:val="800080"/>
      <w:u w:val="single"/>
    </w:rPr>
  </w:style>
  <w:style w:type="character" w:styleId="FootnoteReference">
    <w:name w:val="footnote reference"/>
    <w:basedOn w:val="DefaultParagraphFont"/>
    <w:semiHidden/>
    <w:rsid w:val="00520A3D"/>
    <w:rPr>
      <w:vertAlign w:val="superscript"/>
    </w:rPr>
  </w:style>
  <w:style w:type="paragraph" w:styleId="TOC4">
    <w:name w:val="toc 4"/>
    <w:basedOn w:val="Normal"/>
    <w:next w:val="Normal"/>
    <w:autoRedefine/>
    <w:semiHidden/>
    <w:rsid w:val="00520A3D"/>
    <w:pPr>
      <w:ind w:left="720"/>
    </w:pPr>
  </w:style>
  <w:style w:type="paragraph" w:customStyle="1" w:styleId="19DisclaimerHead">
    <w:name w:val="*19. Disclaimer Head"/>
    <w:basedOn w:val="04Head1"/>
    <w:rsid w:val="00520A3D"/>
  </w:style>
  <w:style w:type="paragraph" w:styleId="TOC5">
    <w:name w:val="toc 5"/>
    <w:basedOn w:val="Normal"/>
    <w:next w:val="Normal"/>
    <w:autoRedefine/>
    <w:semiHidden/>
    <w:rsid w:val="00520A3D"/>
    <w:pPr>
      <w:ind w:left="960"/>
    </w:pPr>
  </w:style>
  <w:style w:type="paragraph" w:styleId="TOC6">
    <w:name w:val="toc 6"/>
    <w:basedOn w:val="Normal"/>
    <w:next w:val="Normal"/>
    <w:autoRedefine/>
    <w:semiHidden/>
    <w:rsid w:val="00520A3D"/>
    <w:pPr>
      <w:ind w:left="1200"/>
    </w:pPr>
  </w:style>
  <w:style w:type="paragraph" w:styleId="TOC7">
    <w:name w:val="toc 7"/>
    <w:basedOn w:val="Normal"/>
    <w:next w:val="Normal"/>
    <w:autoRedefine/>
    <w:semiHidden/>
    <w:rsid w:val="00520A3D"/>
    <w:pPr>
      <w:ind w:left="1440"/>
    </w:pPr>
  </w:style>
  <w:style w:type="paragraph" w:styleId="TOC8">
    <w:name w:val="toc 8"/>
    <w:basedOn w:val="Normal"/>
    <w:next w:val="Normal"/>
    <w:autoRedefine/>
    <w:semiHidden/>
    <w:rsid w:val="00520A3D"/>
    <w:pPr>
      <w:ind w:left="1680"/>
    </w:pPr>
  </w:style>
  <w:style w:type="paragraph" w:styleId="TOC9">
    <w:name w:val="toc 9"/>
    <w:basedOn w:val="Normal"/>
    <w:next w:val="Normal"/>
    <w:autoRedefine/>
    <w:semiHidden/>
    <w:rsid w:val="00520A3D"/>
    <w:pPr>
      <w:ind w:left="1920"/>
    </w:pPr>
  </w:style>
  <w:style w:type="table" w:styleId="TableGrid">
    <w:name w:val="Table Grid"/>
    <w:basedOn w:val="TableNormal"/>
    <w:uiPriority w:val="59"/>
    <w:rsid w:val="0016219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BookTitle">
    <w:name w:val="Book Title"/>
    <w:basedOn w:val="DefaultParagraphFont"/>
    <w:uiPriority w:val="33"/>
    <w:qFormat/>
    <w:rsid w:val="0016219A"/>
    <w:rPr>
      <w:b/>
      <w:bCs/>
      <w:smallCaps/>
      <w:spacing w:val="5"/>
    </w:rPr>
  </w:style>
  <w:style w:type="character" w:styleId="Emphasis">
    <w:name w:val="Emphasis"/>
    <w:basedOn w:val="DefaultParagraphFont"/>
    <w:uiPriority w:val="20"/>
    <w:qFormat/>
    <w:rsid w:val="0016219A"/>
    <w:rPr>
      <w:i/>
      <w:iCs/>
    </w:rPr>
  </w:style>
  <w:style w:type="paragraph" w:styleId="BalloonText">
    <w:name w:val="Balloon Text"/>
    <w:basedOn w:val="Normal"/>
    <w:link w:val="BalloonTextChar"/>
    <w:uiPriority w:val="99"/>
    <w:semiHidden/>
    <w:unhideWhenUsed/>
    <w:rsid w:val="00531606"/>
    <w:rPr>
      <w:rFonts w:ascii="Tahoma" w:hAnsi="Tahoma" w:cs="Tahoma"/>
      <w:sz w:val="16"/>
      <w:szCs w:val="16"/>
    </w:rPr>
  </w:style>
  <w:style w:type="character" w:customStyle="1" w:styleId="BalloonTextChar">
    <w:name w:val="Balloon Text Char"/>
    <w:basedOn w:val="DefaultParagraphFont"/>
    <w:link w:val="BalloonText"/>
    <w:uiPriority w:val="99"/>
    <w:semiHidden/>
    <w:rsid w:val="00531606"/>
    <w:rPr>
      <w:rFonts w:ascii="Tahoma" w:hAnsi="Tahoma" w:cs="Tahoma"/>
      <w:sz w:val="16"/>
      <w:szCs w:val="16"/>
    </w:rPr>
  </w:style>
  <w:style w:type="character" w:customStyle="1" w:styleId="HeaderChar">
    <w:name w:val="Header Char"/>
    <w:basedOn w:val="DefaultParagraphFont"/>
    <w:link w:val="Header"/>
    <w:uiPriority w:val="99"/>
    <w:rsid w:val="00D01BA5"/>
    <w:rPr>
      <w:rFonts w:ascii="Garamond" w:hAnsi="Garamond"/>
      <w:sz w:val="24"/>
    </w:rPr>
  </w:style>
  <w:style w:type="character" w:customStyle="1" w:styleId="FooterChar">
    <w:name w:val="Footer Char"/>
    <w:basedOn w:val="DefaultParagraphFont"/>
    <w:link w:val="Footer"/>
    <w:uiPriority w:val="99"/>
    <w:rsid w:val="00BE258C"/>
    <w:rPr>
      <w:rFonts w:ascii="Arial" w:hAnsi="Arial"/>
      <w:b/>
      <w:sz w:val="12"/>
    </w:rPr>
  </w:style>
</w:styles>
</file>

<file path=word/webSettings.xml><?xml version="1.0" encoding="utf-8"?>
<w:webSettings xmlns:r="http://schemas.openxmlformats.org/officeDocument/2006/relationships" xmlns:w="http://schemas.openxmlformats.org/wordprocessingml/2006/main">
  <w:divs>
    <w:div w:id="453407849">
      <w:bodyDiv w:val="1"/>
      <w:marLeft w:val="0"/>
      <w:marRight w:val="0"/>
      <w:marTop w:val="0"/>
      <w:marBottom w:val="0"/>
      <w:divBdr>
        <w:top w:val="none" w:sz="0" w:space="0" w:color="auto"/>
        <w:left w:val="none" w:sz="0" w:space="0" w:color="auto"/>
        <w:bottom w:val="none" w:sz="0" w:space="0" w:color="auto"/>
        <w:right w:val="none" w:sz="0" w:space="0" w:color="auto"/>
      </w:divBdr>
    </w:div>
    <w:div w:id="563028275">
      <w:bodyDiv w:val="1"/>
      <w:marLeft w:val="0"/>
      <w:marRight w:val="0"/>
      <w:marTop w:val="0"/>
      <w:marBottom w:val="0"/>
      <w:divBdr>
        <w:top w:val="none" w:sz="0" w:space="0" w:color="auto"/>
        <w:left w:val="none" w:sz="0" w:space="0" w:color="auto"/>
        <w:bottom w:val="none" w:sz="0" w:space="0" w:color="auto"/>
        <w:right w:val="none" w:sz="0" w:space="0" w:color="auto"/>
      </w:divBdr>
    </w:div>
    <w:div w:id="1083918472">
      <w:bodyDiv w:val="1"/>
      <w:marLeft w:val="0"/>
      <w:marRight w:val="0"/>
      <w:marTop w:val="0"/>
      <w:marBottom w:val="0"/>
      <w:divBdr>
        <w:top w:val="none" w:sz="0" w:space="0" w:color="auto"/>
        <w:left w:val="none" w:sz="0" w:space="0" w:color="auto"/>
        <w:bottom w:val="none" w:sz="0" w:space="0" w:color="auto"/>
        <w:right w:val="none" w:sz="0" w:space="0" w:color="auto"/>
      </w:divBdr>
    </w:div>
    <w:div w:id="1085880298">
      <w:bodyDiv w:val="1"/>
      <w:marLeft w:val="0"/>
      <w:marRight w:val="0"/>
      <w:marTop w:val="0"/>
      <w:marBottom w:val="0"/>
      <w:divBdr>
        <w:top w:val="none" w:sz="0" w:space="0" w:color="auto"/>
        <w:left w:val="none" w:sz="0" w:space="0" w:color="auto"/>
        <w:bottom w:val="none" w:sz="0" w:space="0" w:color="auto"/>
        <w:right w:val="none" w:sz="0" w:space="0" w:color="auto"/>
      </w:divBdr>
    </w:div>
    <w:div w:id="15171154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9" Type="http://schemas.openxmlformats.org/officeDocument/2006/relationships/image" Target="media/image32.emf"/><Relationship Id="rId21" Type="http://schemas.openxmlformats.org/officeDocument/2006/relationships/image" Target="media/image14.emf"/><Relationship Id="rId34" Type="http://schemas.openxmlformats.org/officeDocument/2006/relationships/image" Target="media/image27.emf"/><Relationship Id="rId42" Type="http://schemas.openxmlformats.org/officeDocument/2006/relationships/image" Target="media/image35.emf"/><Relationship Id="rId47" Type="http://schemas.openxmlformats.org/officeDocument/2006/relationships/image" Target="media/image40.emf"/><Relationship Id="rId50" Type="http://schemas.openxmlformats.org/officeDocument/2006/relationships/image" Target="media/image43.emf"/><Relationship Id="rId55"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emf"/><Relationship Id="rId33" Type="http://schemas.openxmlformats.org/officeDocument/2006/relationships/image" Target="media/image26.emf"/><Relationship Id="rId38" Type="http://schemas.openxmlformats.org/officeDocument/2006/relationships/image" Target="media/image31.emf"/><Relationship Id="rId46" Type="http://schemas.openxmlformats.org/officeDocument/2006/relationships/image" Target="media/image39.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image" Target="media/image22.emf"/><Relationship Id="rId41" Type="http://schemas.openxmlformats.org/officeDocument/2006/relationships/image" Target="media/image34.emf"/><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emf"/><Relationship Id="rId32" Type="http://schemas.openxmlformats.org/officeDocument/2006/relationships/image" Target="media/image25.emf"/><Relationship Id="rId37" Type="http://schemas.openxmlformats.org/officeDocument/2006/relationships/image" Target="media/image30.emf"/><Relationship Id="rId40" Type="http://schemas.openxmlformats.org/officeDocument/2006/relationships/image" Target="media/image33.emf"/><Relationship Id="rId45" Type="http://schemas.openxmlformats.org/officeDocument/2006/relationships/image" Target="media/image38.emf"/><Relationship Id="rId53"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image" Target="media/image21.emf"/><Relationship Id="rId36" Type="http://schemas.openxmlformats.org/officeDocument/2006/relationships/image" Target="media/image29.emf"/><Relationship Id="rId49" Type="http://schemas.openxmlformats.org/officeDocument/2006/relationships/image" Target="media/image42.emf"/><Relationship Id="rId57" Type="http://schemas.openxmlformats.org/officeDocument/2006/relationships/theme" Target="theme/theme1.xml"/><Relationship Id="rId10" Type="http://schemas.openxmlformats.org/officeDocument/2006/relationships/image" Target="media/image3.emf"/><Relationship Id="rId19" Type="http://schemas.openxmlformats.org/officeDocument/2006/relationships/image" Target="media/image12.emf"/><Relationship Id="rId31" Type="http://schemas.openxmlformats.org/officeDocument/2006/relationships/image" Target="media/image24.emf"/><Relationship Id="rId44" Type="http://schemas.openxmlformats.org/officeDocument/2006/relationships/image" Target="media/image37.emf"/><Relationship Id="rId52" Type="http://schemas.openxmlformats.org/officeDocument/2006/relationships/image" Target="media/image45.gi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emf"/><Relationship Id="rId43" Type="http://schemas.openxmlformats.org/officeDocument/2006/relationships/image" Target="media/image36.emf"/><Relationship Id="rId48" Type="http://schemas.openxmlformats.org/officeDocument/2006/relationships/image" Target="media/image41.emf"/><Relationship Id="rId5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44.emf"/><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6E8278-DD6B-44DE-A862-10CFA56636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174</TotalTime>
  <Pages>21</Pages>
  <Words>1805</Words>
  <Characters>10292</Characters>
  <Application>Microsoft Office Word</Application>
  <DocSecurity>0</DocSecurity>
  <Lines>85</Lines>
  <Paragraphs>24</Paragraphs>
  <ScaleCrop>false</ScaleCrop>
  <HeadingPairs>
    <vt:vector size="2" baseType="variant">
      <vt:variant>
        <vt:lpstr>Title</vt:lpstr>
      </vt:variant>
      <vt:variant>
        <vt:i4>1</vt:i4>
      </vt:variant>
    </vt:vector>
  </HeadingPairs>
  <TitlesOfParts>
    <vt:vector size="1" baseType="lpstr">
      <vt:lpstr>ADF Hands-On:</vt:lpstr>
    </vt:vector>
  </TitlesOfParts>
  <Company>Oracle Corporation</Company>
  <LinksUpToDate>false</LinksUpToDate>
  <CharactersWithSpaces>12073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ADF Hands-On:</dc:title>
  <dc:creator>ADF Product Management</dc:creator>
  <cp:keywords>Oracle ADF JDeveloper </cp:keywords>
  <dc:description/>
  <cp:lastModifiedBy>FRANK NIMPHIUS</cp:lastModifiedBy>
  <cp:revision>63</cp:revision>
  <cp:lastPrinted>2008-11-21T09:21:00Z</cp:lastPrinted>
  <dcterms:created xsi:type="dcterms:W3CDTF">2010-07-29T06:34:00Z</dcterms:created>
  <dcterms:modified xsi:type="dcterms:W3CDTF">2011-01-11T16:41:00Z</dcterms:modified>
  <cp:category>Development</cp:category>
</cp:coreProperties>
</file>