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C419B" w14:textId="479807B1" w:rsidR="00183E2F" w:rsidRDefault="00402F31">
      <w:bookmarkStart w:id="0" w:name="_GoBack"/>
      <w:bookmarkEnd w:id="0"/>
      <w:r>
        <w:rPr>
          <w:noProof/>
          <w:lang w:val="en-AU" w:eastAsia="en-AU"/>
        </w:rPr>
        <w:drawing>
          <wp:inline distT="0" distB="0" distL="0" distR="0" wp14:anchorId="2D099E83" wp14:editId="3401E417">
            <wp:extent cx="1085850" cy="247650"/>
            <wp:effectExtent l="0" t="0" r="0" b="0"/>
            <wp:docPr id="1" name="Picture 1" descr="cid:image003.gif@01D18A80.F517A6F0">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D18A80.F517A6F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247650"/>
                    </a:xfrm>
                    <a:prstGeom prst="rect">
                      <a:avLst/>
                    </a:prstGeom>
                    <a:noFill/>
                    <a:ln>
                      <a:noFill/>
                    </a:ln>
                  </pic:spPr>
                </pic:pic>
              </a:graphicData>
            </a:graphic>
          </wp:inline>
        </w:drawing>
      </w:r>
      <w:r w:rsidR="00660BCB">
        <w:t xml:space="preserve"> </w:t>
      </w:r>
    </w:p>
    <w:p w14:paraId="4CF61AB9" w14:textId="26B01B24" w:rsidR="00576B4B" w:rsidRDefault="00BD0343" w:rsidP="00B334C4">
      <w:pPr>
        <w:pStyle w:val="Heading3"/>
      </w:pPr>
      <w:r>
        <w:t>Consider Shift Exceptions in Scheduling</w:t>
      </w:r>
      <w:r w:rsidR="00B334C4">
        <w:t xml:space="preserve"> Demo Steps with Transcript</w:t>
      </w:r>
    </w:p>
    <w:p w14:paraId="2881253E" w14:textId="77777777" w:rsidR="00B334C4" w:rsidRDefault="00B334C4" w:rsidP="00660BCB"/>
    <w:p w14:paraId="29A6146C" w14:textId="3510C778" w:rsidR="00B334C4" w:rsidRPr="00B334C4" w:rsidRDefault="00B334C4" w:rsidP="00660BCB">
      <w:pPr>
        <w:rPr>
          <w:lang w:val="en-CA"/>
        </w:rPr>
      </w:pPr>
      <w:r w:rsidRPr="00117F4F">
        <w:t xml:space="preserve">Welcome to the demo of the 24C Consider Shift Exceptions in Scheduling feature in Oracle Fusion Cloud Supply Planning’s Production Scheduling. </w:t>
      </w:r>
    </w:p>
    <w:p w14:paraId="636A3266" w14:textId="77777777" w:rsidR="00B334C4" w:rsidRPr="00117F4F" w:rsidRDefault="00B334C4" w:rsidP="00117F4F">
      <w:pPr>
        <w:rPr>
          <w:lang w:val="en-CA"/>
        </w:rPr>
      </w:pPr>
      <w:r w:rsidRPr="00117F4F">
        <w:t xml:space="preserve">With this update, shift exceptions for multi-unit work center resources, that is, resources with Default Units Available greater than one, are now considered during schedule calculation in precise manner. </w:t>
      </w:r>
    </w:p>
    <w:p w14:paraId="7C1C519C" w14:textId="77777777" w:rsidR="00B334C4" w:rsidRPr="00117F4F" w:rsidRDefault="00B334C4" w:rsidP="00117F4F">
      <w:pPr>
        <w:rPr>
          <w:lang w:val="en-CA"/>
        </w:rPr>
      </w:pPr>
      <w:r w:rsidRPr="00117F4F">
        <w:t xml:space="preserve">This is necessary in cases where staffing levels of labor resources vary between shifts, or when multi-unit equipment resources are not always available at the same time. </w:t>
      </w:r>
    </w:p>
    <w:p w14:paraId="6573D6B7" w14:textId="77777777" w:rsidR="00B334C4" w:rsidRPr="00117F4F" w:rsidRDefault="00B334C4" w:rsidP="00117F4F">
      <w:pPr>
        <w:rPr>
          <w:lang w:val="en-CA"/>
        </w:rPr>
      </w:pPr>
      <w:r w:rsidRPr="00117F4F">
        <w:t xml:space="preserve">The resulting schedule will more accurately reflect actual shop floor capacity, and consequently be more executable.  </w:t>
      </w:r>
    </w:p>
    <w:p w14:paraId="28010CDD" w14:textId="77777777" w:rsidR="00B334C4" w:rsidRDefault="00B334C4" w:rsidP="00117F4F">
      <w:r w:rsidRPr="00117F4F">
        <w:t>The following demonstration shows you how you can use this feature to enhance your business.</w:t>
      </w:r>
    </w:p>
    <w:p w14:paraId="6D5AA2CA" w14:textId="1D69049A" w:rsidR="00B334C4" w:rsidRDefault="00B334C4" w:rsidP="00B334C4">
      <w:r>
        <w:t xml:space="preserve">1. Navigate to the </w:t>
      </w:r>
      <w:r w:rsidRPr="00CA598B">
        <w:rPr>
          <w:b/>
        </w:rPr>
        <w:t>Manage Work Centers</w:t>
      </w:r>
      <w:r>
        <w:t xml:space="preserve"> page</w:t>
      </w:r>
    </w:p>
    <w:p w14:paraId="49241851" w14:textId="77777777" w:rsidR="00B334C4" w:rsidRDefault="00B334C4" w:rsidP="00660BCB">
      <w:r>
        <w:t>Here I logged into Supply Chain Execution, specifically the Work Definition work area, where I navigated to the Manage Work Centers UI and already filtered for a few specific work centers.</w:t>
      </w:r>
    </w:p>
    <w:p w14:paraId="08C5BBDD" w14:textId="77777777" w:rsidR="00B334C4" w:rsidRDefault="00B334C4" w:rsidP="00660BCB">
      <w:r>
        <w:t xml:space="preserve">For this demonstration, the first work center is the one that we are interested in. We can see that it has five resources assigned. </w:t>
      </w:r>
    </w:p>
    <w:p w14:paraId="29D379A5" w14:textId="0208D3FE" w:rsidR="00B334C4" w:rsidRDefault="00B334C4" w:rsidP="00660BCB">
      <w:r>
        <w:t xml:space="preserve">2. Click on the </w:t>
      </w:r>
      <w:r w:rsidRPr="00CA598B">
        <w:rPr>
          <w:b/>
        </w:rPr>
        <w:t>Actions</w:t>
      </w:r>
      <w:r>
        <w:t xml:space="preserve"> menu and select </w:t>
      </w:r>
      <w:r>
        <w:rPr>
          <w:b/>
        </w:rPr>
        <w:t>View Details</w:t>
      </w:r>
    </w:p>
    <w:p w14:paraId="30EE77C6" w14:textId="77777777" w:rsidR="00B334C4" w:rsidRDefault="00B334C4" w:rsidP="00660BCB">
      <w:r>
        <w:t>Let’s look at the underlying details.</w:t>
      </w:r>
    </w:p>
    <w:p w14:paraId="4775AFAF" w14:textId="77777777" w:rsidR="00B334C4" w:rsidRDefault="00B334C4" w:rsidP="00660BCB">
      <w:r>
        <w:t>For these five resources, we can see that the first resource has just one unit available, there are no shift-specific values, and it is available 24 hours.</w:t>
      </w:r>
    </w:p>
    <w:p w14:paraId="08E1B4BA" w14:textId="77777777" w:rsidR="00B334C4" w:rsidRDefault="00B334C4" w:rsidP="00660BCB">
      <w:r>
        <w:t xml:space="preserve">The second resource has at most 15 units available, and the shift-specific values for shifts A, B, and C are 5, 12, and 10. </w:t>
      </w:r>
    </w:p>
    <w:p w14:paraId="55DF097A" w14:textId="77777777" w:rsidR="00B334C4" w:rsidRDefault="00B334C4" w:rsidP="00660BCB">
      <w:r>
        <w:t>The shift-specific values for the other three resources varies as well.</w:t>
      </w:r>
    </w:p>
    <w:p w14:paraId="687B7937" w14:textId="77777777" w:rsidR="00B334C4" w:rsidRDefault="00B334C4" w:rsidP="007A6733">
      <w:r>
        <w:t>Up until update 24C, the value entered for default units available was considered by Production Scheduling as capacity constraint throughout the whole horizon. With this current update, Production Scheduling considers the shift-specific number of units available values as capacity constraints.</w:t>
      </w:r>
    </w:p>
    <w:p w14:paraId="0EC280B8" w14:textId="0E556B76" w:rsidR="00B334C4" w:rsidRDefault="00B334C4" w:rsidP="00660BCB">
      <w:r>
        <w:t xml:space="preserve">3. Navigate to the </w:t>
      </w:r>
      <w:r w:rsidRPr="002F391D">
        <w:t>production schedule,</w:t>
      </w:r>
      <w:r>
        <w:t xml:space="preserve"> which is already opened in a separate browser tab, and which uses these resources.</w:t>
      </w:r>
    </w:p>
    <w:p w14:paraId="56D0C844" w14:textId="77777777" w:rsidR="00B334C4" w:rsidRDefault="00B334C4" w:rsidP="00D530DC">
      <w:r>
        <w:t>This schedule only contains one work order, which uses these five resources we reviewed just now.</w:t>
      </w:r>
    </w:p>
    <w:p w14:paraId="667F8E69" w14:textId="1CF95317" w:rsidR="00B334C4" w:rsidRDefault="00B334C4" w:rsidP="00AD3645">
      <w:r>
        <w:lastRenderedPageBreak/>
        <w:t xml:space="preserve">4. Expand some of the resources by clicking on </w:t>
      </w:r>
      <w:r w:rsidRPr="002F391D">
        <w:t>the expand controls</w:t>
      </w:r>
      <w:r>
        <w:t xml:space="preserve"> in front of the resources and use the tooltip to see the resource units.</w:t>
      </w:r>
    </w:p>
    <w:p w14:paraId="46875079" w14:textId="77777777" w:rsidR="00B334C4" w:rsidRDefault="00B334C4" w:rsidP="00660BCB">
      <w:r>
        <w:t>Using the tooltip, you can see how many units of a particular resource a work order operation consumes. The operation on resource ZA-EQP2 for example has 10 units assigned. And in the parent row of this multi-capacity resource, we see that at most 15 units are available, and that currently there are only 12 units available, and 10 units are being used.</w:t>
      </w:r>
    </w:p>
    <w:p w14:paraId="280E8A45" w14:textId="65186981" w:rsidR="00B334C4" w:rsidRDefault="00B334C4" w:rsidP="00660BCB">
      <w:r>
        <w:t xml:space="preserve">5. Collapse the expanded resources again by clicking on the collapse controls in front of the resources. </w:t>
      </w:r>
    </w:p>
    <w:p w14:paraId="089E04BE" w14:textId="6DE7DB69" w:rsidR="00B334C4" w:rsidRDefault="00B334C4" w:rsidP="00660BCB">
      <w:r>
        <w:t xml:space="preserve">6. Activate the </w:t>
      </w:r>
      <w:r w:rsidRPr="00AD3645">
        <w:rPr>
          <w:b/>
        </w:rPr>
        <w:t>Edit Calendar Events</w:t>
      </w:r>
      <w:r>
        <w:t xml:space="preserve"> mode icon</w:t>
      </w:r>
    </w:p>
    <w:p w14:paraId="31289F14" w14:textId="77777777" w:rsidR="00B334C4" w:rsidRDefault="00B334C4" w:rsidP="00660BCB">
      <w:r>
        <w:t>Now let’s see how we can visualize the units available per shift within Production Scheduling. This can be done by activating the Edit Calendar Events mode.</w:t>
      </w:r>
    </w:p>
    <w:p w14:paraId="7E6B82A0" w14:textId="77777777" w:rsidR="00B334C4" w:rsidRDefault="00B334C4" w:rsidP="00660BCB">
      <w:r>
        <w:t>We now see boxes drawn in different colors, which indicate the resource units available by shift. The color scheme goes from red, indicating few units available, via orange, and yellow colors, to green and dark green, indicating most units being available.</w:t>
      </w:r>
    </w:p>
    <w:p w14:paraId="7D7F3573" w14:textId="77777777" w:rsidR="00B334C4" w:rsidRDefault="00B334C4" w:rsidP="00660BCB">
      <w:r>
        <w:t>When zooming in, you can see the shift values and how they align with the hours on the Gantt timeline. One shift here for example starts at 10PM in the evening and ends at 6AM the next morning, when the next shift starts. And for this we can see that out of 15 maximum resource units available this current shift only has 5 units available for use by Production Scheduling.</w:t>
      </w:r>
    </w:p>
    <w:p w14:paraId="49CF47EF" w14:textId="41EB0299" w:rsidR="00B334C4" w:rsidRDefault="00B334C4" w:rsidP="00660BCB">
      <w:r>
        <w:t>In summary, this visualization in the Edit Calendar Events mode indicates the resource units available over time. The units available are then respected by Production Scheduling as capacity constraints, if the resource’s constraint mode is set accordingly.</w:t>
      </w:r>
    </w:p>
    <w:p w14:paraId="4F3DB242" w14:textId="122C85FA" w:rsidR="00C60A01" w:rsidRPr="00B334C4" w:rsidRDefault="00B334C4" w:rsidP="00857B01">
      <w:pPr>
        <w:rPr>
          <w:lang w:val="en-CA"/>
        </w:rPr>
      </w:pPr>
      <w:r>
        <w:t xml:space="preserve">Thank you for watching. </w:t>
      </w:r>
      <w:r w:rsidRPr="006E1FEF">
        <w:rPr>
          <w:lang w:val="en-CA"/>
        </w:rPr>
        <w:t>You can refer to the Supply Chain Planning 24C What’s New document for more information on this feature</w:t>
      </w:r>
      <w:r>
        <w:rPr>
          <w:lang w:val="en-CA"/>
        </w:rPr>
        <w:t>.</w:t>
      </w:r>
    </w:p>
    <w:sectPr w:rsidR="00C60A01" w:rsidRPr="00B334C4" w:rsidSect="00183E2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D61D4" w14:textId="77777777" w:rsidR="004A2BFF" w:rsidRDefault="004A2BFF" w:rsidP="00660BCB">
      <w:pPr>
        <w:spacing w:after="0" w:line="240" w:lineRule="auto"/>
      </w:pPr>
      <w:r>
        <w:separator/>
      </w:r>
    </w:p>
  </w:endnote>
  <w:endnote w:type="continuationSeparator" w:id="0">
    <w:p w14:paraId="3B8024C8" w14:textId="77777777" w:rsidR="004A2BFF" w:rsidRDefault="004A2BFF" w:rsidP="0066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41FD" w14:textId="0C95C484" w:rsidR="00660BCB" w:rsidRDefault="00660BC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02F31">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02F31">
      <w:rPr>
        <w:b/>
        <w:noProof/>
      </w:rPr>
      <w:t>2</w:t>
    </w:r>
    <w:r>
      <w:rPr>
        <w:b/>
        <w:sz w:val="24"/>
        <w:szCs w:val="24"/>
      </w:rPr>
      <w:fldChar w:fldCharType="end"/>
    </w:r>
  </w:p>
  <w:p w14:paraId="73F981F1" w14:textId="77777777" w:rsidR="00660BCB" w:rsidRDefault="00660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0D71A" w14:textId="77777777" w:rsidR="004A2BFF" w:rsidRDefault="004A2BFF" w:rsidP="00660BCB">
      <w:pPr>
        <w:spacing w:after="0" w:line="240" w:lineRule="auto"/>
      </w:pPr>
      <w:r>
        <w:separator/>
      </w:r>
    </w:p>
  </w:footnote>
  <w:footnote w:type="continuationSeparator" w:id="0">
    <w:p w14:paraId="7F80378D" w14:textId="77777777" w:rsidR="004A2BFF" w:rsidRDefault="004A2BFF" w:rsidP="00660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F37D4" w14:textId="3AFF63AE" w:rsidR="00B334C4" w:rsidRDefault="00B334C4">
    <w:pPr>
      <w:pStyle w:val="Header"/>
    </w:pPr>
    <w:r>
      <w:t>Consider Shift Exceptions in Scheduling Demo Steps with Transcript</w:t>
    </w:r>
  </w:p>
  <w:p w14:paraId="5052C8E6" w14:textId="3F5AC834" w:rsidR="00660BCB" w:rsidRDefault="00660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584B"/>
    <w:multiLevelType w:val="hybridMultilevel"/>
    <w:tmpl w:val="AD94AA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6E4313"/>
    <w:multiLevelType w:val="hybridMultilevel"/>
    <w:tmpl w:val="8FE23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BCB"/>
    <w:rsid w:val="000509D5"/>
    <w:rsid w:val="00063223"/>
    <w:rsid w:val="00066ECE"/>
    <w:rsid w:val="000B1875"/>
    <w:rsid w:val="00117F4F"/>
    <w:rsid w:val="00183E2F"/>
    <w:rsid w:val="0020595E"/>
    <w:rsid w:val="00210A15"/>
    <w:rsid w:val="00257163"/>
    <w:rsid w:val="002B1219"/>
    <w:rsid w:val="002F391D"/>
    <w:rsid w:val="0031518C"/>
    <w:rsid w:val="003346C2"/>
    <w:rsid w:val="00347417"/>
    <w:rsid w:val="0037497D"/>
    <w:rsid w:val="003773F2"/>
    <w:rsid w:val="003E767A"/>
    <w:rsid w:val="003F13AB"/>
    <w:rsid w:val="00402F31"/>
    <w:rsid w:val="00432148"/>
    <w:rsid w:val="00491A91"/>
    <w:rsid w:val="00497062"/>
    <w:rsid w:val="004A2BFF"/>
    <w:rsid w:val="004B7912"/>
    <w:rsid w:val="004C017F"/>
    <w:rsid w:val="005636AA"/>
    <w:rsid w:val="00573F0F"/>
    <w:rsid w:val="00576B4B"/>
    <w:rsid w:val="00594D7D"/>
    <w:rsid w:val="00660BCB"/>
    <w:rsid w:val="00687229"/>
    <w:rsid w:val="006D255B"/>
    <w:rsid w:val="006E1FEF"/>
    <w:rsid w:val="006F4E2B"/>
    <w:rsid w:val="00752AF7"/>
    <w:rsid w:val="007A4583"/>
    <w:rsid w:val="007A6733"/>
    <w:rsid w:val="007E0CF8"/>
    <w:rsid w:val="008075CA"/>
    <w:rsid w:val="00842389"/>
    <w:rsid w:val="008459BD"/>
    <w:rsid w:val="008522F9"/>
    <w:rsid w:val="00857B01"/>
    <w:rsid w:val="00873785"/>
    <w:rsid w:val="00877880"/>
    <w:rsid w:val="0091382F"/>
    <w:rsid w:val="00966FDC"/>
    <w:rsid w:val="009C340D"/>
    <w:rsid w:val="009F7DD9"/>
    <w:rsid w:val="00A27C9D"/>
    <w:rsid w:val="00A6413B"/>
    <w:rsid w:val="00A765D9"/>
    <w:rsid w:val="00A903B5"/>
    <w:rsid w:val="00AB6A93"/>
    <w:rsid w:val="00AD3645"/>
    <w:rsid w:val="00AE064F"/>
    <w:rsid w:val="00AF0A28"/>
    <w:rsid w:val="00B167E4"/>
    <w:rsid w:val="00B334C4"/>
    <w:rsid w:val="00B87E97"/>
    <w:rsid w:val="00BD0343"/>
    <w:rsid w:val="00C60A01"/>
    <w:rsid w:val="00C846FE"/>
    <w:rsid w:val="00CA598B"/>
    <w:rsid w:val="00CB57B9"/>
    <w:rsid w:val="00D322B8"/>
    <w:rsid w:val="00D530DC"/>
    <w:rsid w:val="00D725BE"/>
    <w:rsid w:val="00DC3C90"/>
    <w:rsid w:val="00E20F3C"/>
    <w:rsid w:val="00E62EA8"/>
    <w:rsid w:val="00E63E58"/>
    <w:rsid w:val="00EE3DDE"/>
    <w:rsid w:val="00F42629"/>
    <w:rsid w:val="00F558EA"/>
    <w:rsid w:val="00F62A59"/>
    <w:rsid w:val="00F94B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A5CF"/>
  <w15:chartTrackingRefBased/>
  <w15:docId w15:val="{739E952D-451B-44F4-BED1-7A107137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2F"/>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B334C4"/>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B334C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CB"/>
  </w:style>
  <w:style w:type="paragraph" w:styleId="Footer">
    <w:name w:val="footer"/>
    <w:basedOn w:val="Normal"/>
    <w:link w:val="FooterChar"/>
    <w:uiPriority w:val="99"/>
    <w:unhideWhenUsed/>
    <w:rsid w:val="00660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CB"/>
  </w:style>
  <w:style w:type="paragraph" w:styleId="BalloonText">
    <w:name w:val="Balloon Text"/>
    <w:basedOn w:val="Normal"/>
    <w:link w:val="BalloonTextChar"/>
    <w:uiPriority w:val="99"/>
    <w:semiHidden/>
    <w:unhideWhenUsed/>
    <w:rsid w:val="00660BC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0BCB"/>
    <w:rPr>
      <w:rFonts w:ascii="Tahoma" w:hAnsi="Tahoma" w:cs="Tahoma"/>
      <w:sz w:val="16"/>
      <w:szCs w:val="16"/>
    </w:rPr>
  </w:style>
  <w:style w:type="table" w:styleId="TableGrid">
    <w:name w:val="Table Grid"/>
    <w:basedOn w:val="TableNormal"/>
    <w:uiPriority w:val="59"/>
    <w:rsid w:val="00C6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1FEF"/>
    <w:pPr>
      <w:spacing w:before="100" w:beforeAutospacing="1" w:after="100" w:afterAutospacing="1" w:line="240" w:lineRule="auto"/>
    </w:pPr>
    <w:rPr>
      <w:rFonts w:ascii="Times New Roman" w:eastAsia="Times New Roman" w:hAnsi="Times New Roman"/>
      <w:sz w:val="24"/>
      <w:szCs w:val="24"/>
      <w:lang w:val="en-CA" w:eastAsia="en-CA"/>
    </w:rPr>
  </w:style>
  <w:style w:type="character" w:customStyle="1" w:styleId="Heading2Char">
    <w:name w:val="Heading 2 Char"/>
    <w:link w:val="Heading2"/>
    <w:uiPriority w:val="9"/>
    <w:rsid w:val="00B334C4"/>
    <w:rPr>
      <w:rFonts w:ascii="Calibri Light" w:eastAsia="Times New Roman" w:hAnsi="Calibri Light" w:cs="Times New Roman"/>
      <w:b/>
      <w:bCs/>
      <w:i/>
      <w:iCs/>
      <w:sz w:val="28"/>
      <w:szCs w:val="28"/>
      <w:lang w:val="en-US" w:eastAsia="en-US"/>
    </w:rPr>
  </w:style>
  <w:style w:type="character" w:customStyle="1" w:styleId="Heading3Char">
    <w:name w:val="Heading 3 Char"/>
    <w:link w:val="Heading3"/>
    <w:uiPriority w:val="9"/>
    <w:rsid w:val="00B334C4"/>
    <w:rPr>
      <w:rFonts w:ascii="Calibri Light" w:eastAsia="Times New Roman" w:hAnsi="Calibri Light"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73411">
      <w:bodyDiv w:val="1"/>
      <w:marLeft w:val="0"/>
      <w:marRight w:val="0"/>
      <w:marTop w:val="0"/>
      <w:marBottom w:val="0"/>
      <w:divBdr>
        <w:top w:val="none" w:sz="0" w:space="0" w:color="auto"/>
        <w:left w:val="none" w:sz="0" w:space="0" w:color="auto"/>
        <w:bottom w:val="none" w:sz="0" w:space="0" w:color="auto"/>
        <w:right w:val="none" w:sz="0" w:space="0" w:color="auto"/>
      </w:divBdr>
    </w:div>
    <w:div w:id="965964837">
      <w:bodyDiv w:val="1"/>
      <w:marLeft w:val="0"/>
      <w:marRight w:val="0"/>
      <w:marTop w:val="0"/>
      <w:marBottom w:val="0"/>
      <w:divBdr>
        <w:top w:val="none" w:sz="0" w:space="0" w:color="auto"/>
        <w:left w:val="none" w:sz="0" w:space="0" w:color="auto"/>
        <w:bottom w:val="none" w:sz="0" w:space="0" w:color="auto"/>
        <w:right w:val="none" w:sz="0" w:space="0" w:color="auto"/>
      </w:divBdr>
    </w:div>
    <w:div w:id="154934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orac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3946</CharactersWithSpaces>
  <SharedDoc>false</SharedDoc>
  <HLinks>
    <vt:vector size="6" baseType="variant">
      <vt:variant>
        <vt:i4>2555946</vt:i4>
      </vt:variant>
      <vt:variant>
        <vt:i4>0</vt:i4>
      </vt:variant>
      <vt:variant>
        <vt:i4>0</vt:i4>
      </vt:variant>
      <vt:variant>
        <vt:i4>5</vt:i4>
      </vt:variant>
      <vt:variant>
        <vt:lpwstr>http://www.oracle.com/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McClure</dc:creator>
  <cp:keywords/>
  <cp:lastModifiedBy>Alison Mcclure</cp:lastModifiedBy>
  <cp:revision>2</cp:revision>
  <dcterms:created xsi:type="dcterms:W3CDTF">2024-04-18T03:16:00Z</dcterms:created>
  <dcterms:modified xsi:type="dcterms:W3CDTF">2024-04-18T03:16:00Z</dcterms:modified>
</cp:coreProperties>
</file>